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DF" w:rsidRPr="008A06BC" w:rsidRDefault="000B67DF" w:rsidP="000B67DF">
      <w:pPr>
        <w:pStyle w:val="NormalWeb"/>
        <w:pBdr>
          <w:bottom w:val="single" w:sz="4" w:space="1" w:color="auto"/>
        </w:pBdr>
        <w:snapToGrid w:val="0"/>
        <w:spacing w:before="0" w:after="0"/>
        <w:rPr>
          <w:rFonts w:ascii="Verdana" w:hAnsi="Verdana"/>
          <w:b/>
          <w:color w:val="003399"/>
          <w:sz w:val="16"/>
        </w:rPr>
      </w:pPr>
      <w:r w:rsidRPr="008A06BC">
        <w:rPr>
          <w:rFonts w:ascii="Verdana" w:hAnsi="Verdana"/>
          <w:b/>
          <w:color w:val="003399"/>
          <w:sz w:val="18"/>
        </w:rPr>
        <w:t>Descripción</w:t>
      </w:r>
    </w:p>
    <w:p w:rsidR="00C7508A" w:rsidRPr="003C352A" w:rsidRDefault="00C7508A" w:rsidP="003C352A">
      <w:pPr>
        <w:pStyle w:val="NormalWeb"/>
        <w:snapToGrid w:val="0"/>
        <w:spacing w:before="0" w:after="0"/>
        <w:rPr>
          <w:rFonts w:ascii="Verdana" w:hAnsi="Verdana"/>
          <w:b/>
          <w:color w:val="660033"/>
          <w:sz w:val="18"/>
        </w:rPr>
      </w:pPr>
      <w:r w:rsidRPr="00C7508A">
        <w:rPr>
          <w:rFonts w:ascii="Verdana" w:hAnsi="Verdana"/>
          <w:color w:val="000000"/>
          <w:sz w:val="16"/>
        </w:rPr>
        <w:t>Sellador TEKZKRETO PU es un recubrimiento acrílico-poliuretano de dos componentes para sellado y protección de alta resistencia y duración al reaccionar con un catalizador. Es ideal para una gran variedad de superficies de mucho tráfico como: cantera, ladrillo, piedra, concreto, barro, adoquín, mármol, granito, madera, etc.</w:t>
      </w:r>
    </w:p>
    <w:p w:rsidR="003C352A" w:rsidRDefault="003C352A" w:rsidP="003C352A">
      <w:pPr>
        <w:pStyle w:val="NormalWeb"/>
        <w:spacing w:before="0" w:after="0"/>
        <w:rPr>
          <w:rFonts w:ascii="Verdana" w:hAnsi="Verdana"/>
          <w:b/>
          <w:color w:val="660033"/>
          <w:sz w:val="18"/>
        </w:rPr>
      </w:pPr>
    </w:p>
    <w:p w:rsidR="00C7508A" w:rsidRPr="008A06BC" w:rsidRDefault="00C7508A" w:rsidP="003C352A">
      <w:pPr>
        <w:pStyle w:val="NormalWeb"/>
        <w:pBdr>
          <w:bottom w:val="single" w:sz="4" w:space="1" w:color="auto"/>
        </w:pBdr>
        <w:spacing w:before="0" w:after="0"/>
        <w:rPr>
          <w:rFonts w:ascii="Verdana" w:hAnsi="Verdana"/>
          <w:color w:val="003399"/>
          <w:sz w:val="18"/>
        </w:rPr>
      </w:pPr>
      <w:r w:rsidRPr="008A06BC">
        <w:rPr>
          <w:rFonts w:ascii="Verdana" w:hAnsi="Verdana"/>
          <w:b/>
          <w:color w:val="003399"/>
          <w:sz w:val="18"/>
        </w:rPr>
        <w:t>Propiedades</w:t>
      </w:r>
    </w:p>
    <w:p w:rsidR="00C7508A" w:rsidRPr="00C7508A" w:rsidRDefault="00C7508A" w:rsidP="00C7508A">
      <w:pPr>
        <w:pStyle w:val="NormalWeb"/>
        <w:numPr>
          <w:ilvl w:val="0"/>
          <w:numId w:val="24"/>
        </w:numPr>
        <w:spacing w:before="0" w:after="0"/>
        <w:rPr>
          <w:rFonts w:ascii="Verdana" w:hAnsi="Verdana"/>
          <w:color w:val="000000"/>
          <w:sz w:val="16"/>
        </w:rPr>
      </w:pPr>
      <w:r w:rsidRPr="00C7508A">
        <w:rPr>
          <w:rFonts w:ascii="Verdana" w:hAnsi="Verdana"/>
          <w:color w:val="000000"/>
          <w:sz w:val="16"/>
        </w:rPr>
        <w:t>Totalmente transparente</w:t>
      </w:r>
      <w:r>
        <w:rPr>
          <w:rFonts w:ascii="Verdana" w:hAnsi="Verdana"/>
          <w:color w:val="000000"/>
          <w:sz w:val="16"/>
        </w:rPr>
        <w:t>.</w:t>
      </w:r>
    </w:p>
    <w:p w:rsidR="00C7508A" w:rsidRPr="00C7508A" w:rsidRDefault="00C7508A" w:rsidP="00C7508A">
      <w:pPr>
        <w:pStyle w:val="NormalWeb"/>
        <w:numPr>
          <w:ilvl w:val="0"/>
          <w:numId w:val="24"/>
        </w:numPr>
        <w:spacing w:before="0" w:after="0"/>
        <w:rPr>
          <w:rFonts w:ascii="Verdana" w:hAnsi="Verdana"/>
          <w:color w:val="000000"/>
          <w:sz w:val="16"/>
        </w:rPr>
      </w:pPr>
      <w:r w:rsidRPr="00C7508A">
        <w:rPr>
          <w:rFonts w:ascii="Verdana" w:hAnsi="Verdana"/>
          <w:color w:val="000000"/>
          <w:sz w:val="16"/>
        </w:rPr>
        <w:t>Alta resistencia a solventes, detergentes, grasas y químicos corrosivos</w:t>
      </w:r>
      <w:r>
        <w:rPr>
          <w:rFonts w:ascii="Verdana" w:hAnsi="Verdana"/>
          <w:color w:val="000000"/>
          <w:sz w:val="16"/>
        </w:rPr>
        <w:t>.</w:t>
      </w:r>
    </w:p>
    <w:p w:rsidR="00C7508A" w:rsidRPr="00C7508A" w:rsidRDefault="00C7508A" w:rsidP="00C7508A">
      <w:pPr>
        <w:pStyle w:val="NormalWeb"/>
        <w:numPr>
          <w:ilvl w:val="0"/>
          <w:numId w:val="24"/>
        </w:numPr>
        <w:spacing w:before="0" w:after="0"/>
        <w:rPr>
          <w:rFonts w:ascii="Verdana" w:hAnsi="Verdana"/>
          <w:color w:val="000000"/>
          <w:sz w:val="16"/>
        </w:rPr>
      </w:pPr>
      <w:r w:rsidRPr="00C7508A">
        <w:rPr>
          <w:rFonts w:ascii="Verdana" w:hAnsi="Verdana"/>
          <w:color w:val="000000"/>
          <w:sz w:val="16"/>
        </w:rPr>
        <w:t>Gran resistencia a la luz ultravioleta y ácidos</w:t>
      </w:r>
    </w:p>
    <w:p w:rsidR="00C7508A" w:rsidRPr="00C7508A" w:rsidRDefault="00C7508A" w:rsidP="00C7508A">
      <w:pPr>
        <w:pStyle w:val="NormalWeb"/>
        <w:numPr>
          <w:ilvl w:val="0"/>
          <w:numId w:val="24"/>
        </w:numPr>
        <w:spacing w:before="0" w:after="0"/>
        <w:rPr>
          <w:rFonts w:ascii="Verdana" w:hAnsi="Verdana"/>
          <w:color w:val="000000"/>
          <w:sz w:val="16"/>
        </w:rPr>
      </w:pPr>
      <w:r>
        <w:rPr>
          <w:rFonts w:ascii="Verdana" w:hAnsi="Verdana"/>
          <w:color w:val="000000"/>
          <w:sz w:val="16"/>
        </w:rPr>
        <w:t>Excelente retención del brillo.</w:t>
      </w:r>
    </w:p>
    <w:p w:rsidR="00C7508A" w:rsidRPr="00C7508A" w:rsidRDefault="00C7508A" w:rsidP="00C7508A">
      <w:pPr>
        <w:pStyle w:val="NormalWeb"/>
        <w:numPr>
          <w:ilvl w:val="0"/>
          <w:numId w:val="24"/>
        </w:numPr>
        <w:spacing w:before="0" w:after="0"/>
        <w:rPr>
          <w:rFonts w:ascii="Verdana" w:hAnsi="Verdana"/>
          <w:color w:val="000000"/>
          <w:sz w:val="16"/>
        </w:rPr>
      </w:pPr>
      <w:r w:rsidRPr="00C7508A">
        <w:rPr>
          <w:rFonts w:ascii="Verdana" w:hAnsi="Verdana"/>
          <w:color w:val="000000"/>
          <w:sz w:val="16"/>
        </w:rPr>
        <w:t>Impide la filtración</w:t>
      </w:r>
      <w:r>
        <w:rPr>
          <w:rFonts w:ascii="Verdana" w:hAnsi="Verdana"/>
          <w:color w:val="000000"/>
          <w:sz w:val="16"/>
        </w:rPr>
        <w:t xml:space="preserve"> de agua, sales y contaminantes.</w:t>
      </w:r>
    </w:p>
    <w:p w:rsidR="00C7508A" w:rsidRPr="00C7508A" w:rsidRDefault="00C7508A" w:rsidP="00C7508A">
      <w:pPr>
        <w:pStyle w:val="NormalWeb"/>
        <w:numPr>
          <w:ilvl w:val="0"/>
          <w:numId w:val="24"/>
        </w:numPr>
        <w:spacing w:before="0" w:after="0"/>
        <w:rPr>
          <w:rFonts w:ascii="Verdana" w:hAnsi="Verdana"/>
          <w:color w:val="000000"/>
          <w:sz w:val="16"/>
        </w:rPr>
      </w:pPr>
      <w:r w:rsidRPr="00C7508A">
        <w:rPr>
          <w:rFonts w:ascii="Verdana" w:hAnsi="Verdana"/>
          <w:color w:val="000000"/>
          <w:sz w:val="16"/>
        </w:rPr>
        <w:t>Evita la formación de salitre</w:t>
      </w:r>
      <w:r>
        <w:rPr>
          <w:rFonts w:ascii="Verdana" w:hAnsi="Verdana"/>
          <w:color w:val="000000"/>
          <w:sz w:val="16"/>
        </w:rPr>
        <w:t>.</w:t>
      </w:r>
    </w:p>
    <w:p w:rsidR="00C7508A" w:rsidRPr="00C7508A" w:rsidRDefault="00C7508A" w:rsidP="00C7508A">
      <w:pPr>
        <w:pStyle w:val="NormalWeb"/>
        <w:numPr>
          <w:ilvl w:val="0"/>
          <w:numId w:val="24"/>
        </w:numPr>
        <w:spacing w:before="0" w:after="0"/>
        <w:rPr>
          <w:rFonts w:ascii="Verdana" w:hAnsi="Verdana"/>
          <w:color w:val="000000"/>
          <w:sz w:val="16"/>
        </w:rPr>
      </w:pPr>
      <w:r w:rsidRPr="00C7508A">
        <w:rPr>
          <w:rFonts w:ascii="Verdana" w:hAnsi="Verdana"/>
          <w:color w:val="000000"/>
          <w:sz w:val="16"/>
        </w:rPr>
        <w:t>Ideal para usos en exteriores e interiores</w:t>
      </w:r>
      <w:r>
        <w:rPr>
          <w:rFonts w:ascii="Verdana" w:hAnsi="Verdana"/>
          <w:color w:val="000000"/>
          <w:sz w:val="16"/>
        </w:rPr>
        <w:t>.</w:t>
      </w:r>
    </w:p>
    <w:p w:rsidR="00C7508A" w:rsidRPr="00C7508A" w:rsidRDefault="00C7508A" w:rsidP="00C7508A">
      <w:pPr>
        <w:pStyle w:val="NormalWeb"/>
        <w:numPr>
          <w:ilvl w:val="0"/>
          <w:numId w:val="24"/>
        </w:numPr>
        <w:spacing w:before="0" w:after="0"/>
        <w:rPr>
          <w:rFonts w:ascii="Verdana" w:hAnsi="Verdana"/>
          <w:color w:val="000000"/>
          <w:sz w:val="16"/>
        </w:rPr>
      </w:pPr>
      <w:r w:rsidRPr="00C7508A">
        <w:rPr>
          <w:rFonts w:ascii="Verdana" w:hAnsi="Verdana"/>
          <w:color w:val="000000"/>
          <w:sz w:val="16"/>
        </w:rPr>
        <w:t xml:space="preserve">Libre de </w:t>
      </w:r>
      <w:proofErr w:type="spellStart"/>
      <w:r w:rsidRPr="00C7508A">
        <w:rPr>
          <w:rFonts w:ascii="Verdana" w:hAnsi="Verdana"/>
          <w:color w:val="000000"/>
          <w:sz w:val="16"/>
        </w:rPr>
        <w:t>amarillamiento</w:t>
      </w:r>
      <w:proofErr w:type="spellEnd"/>
      <w:r>
        <w:rPr>
          <w:rFonts w:ascii="Verdana" w:hAnsi="Verdana"/>
          <w:color w:val="000000"/>
          <w:sz w:val="16"/>
        </w:rPr>
        <w:t>.</w:t>
      </w:r>
    </w:p>
    <w:p w:rsidR="00C7508A" w:rsidRPr="00C7508A" w:rsidRDefault="00C7508A" w:rsidP="00C7508A">
      <w:pPr>
        <w:pStyle w:val="NormalWeb"/>
        <w:numPr>
          <w:ilvl w:val="0"/>
          <w:numId w:val="24"/>
        </w:numPr>
        <w:spacing w:before="0" w:after="0"/>
        <w:rPr>
          <w:rFonts w:ascii="Verdana" w:hAnsi="Verdana"/>
          <w:color w:val="000000"/>
          <w:sz w:val="16"/>
        </w:rPr>
      </w:pPr>
      <w:r w:rsidRPr="00C7508A">
        <w:rPr>
          <w:rFonts w:ascii="Verdana" w:hAnsi="Verdana"/>
          <w:color w:val="000000"/>
          <w:sz w:val="16"/>
        </w:rPr>
        <w:t>Gran rendimiento y durabilidad a alto tráfico</w:t>
      </w:r>
      <w:r>
        <w:rPr>
          <w:rFonts w:ascii="Verdana" w:hAnsi="Verdana"/>
          <w:color w:val="000000"/>
          <w:sz w:val="16"/>
        </w:rPr>
        <w:t>.</w:t>
      </w:r>
    </w:p>
    <w:p w:rsidR="00C7508A" w:rsidRDefault="00C7508A" w:rsidP="00C7508A">
      <w:pPr>
        <w:pStyle w:val="NormalWeb"/>
        <w:numPr>
          <w:ilvl w:val="0"/>
          <w:numId w:val="24"/>
        </w:numPr>
        <w:spacing w:before="0" w:after="0"/>
        <w:rPr>
          <w:rFonts w:ascii="Verdana" w:hAnsi="Verdana"/>
          <w:b/>
          <w:color w:val="660033"/>
          <w:sz w:val="18"/>
        </w:rPr>
      </w:pPr>
      <w:r w:rsidRPr="00C7508A">
        <w:rPr>
          <w:rFonts w:ascii="Verdana" w:hAnsi="Verdana"/>
          <w:color w:val="000000"/>
          <w:sz w:val="16"/>
        </w:rPr>
        <w:t xml:space="preserve">Excelente resistencia al </w:t>
      </w:r>
      <w:proofErr w:type="spellStart"/>
      <w:r w:rsidRPr="00C7508A">
        <w:rPr>
          <w:rFonts w:ascii="Verdana" w:hAnsi="Verdana"/>
          <w:color w:val="000000"/>
          <w:sz w:val="16"/>
        </w:rPr>
        <w:t>intemperismo</w:t>
      </w:r>
      <w:proofErr w:type="spellEnd"/>
      <w:r>
        <w:rPr>
          <w:rFonts w:ascii="Verdana" w:hAnsi="Verdana"/>
          <w:color w:val="000000"/>
          <w:sz w:val="16"/>
        </w:rPr>
        <w:t>.</w:t>
      </w:r>
      <w:r w:rsidRPr="00C7508A">
        <w:rPr>
          <w:rFonts w:ascii="Verdana" w:hAnsi="Verdana"/>
          <w:color w:val="000000"/>
          <w:sz w:val="16"/>
        </w:rPr>
        <w:br/>
      </w:r>
    </w:p>
    <w:p w:rsidR="00C7508A" w:rsidRPr="008A06BC" w:rsidRDefault="00C7508A" w:rsidP="003C352A">
      <w:pPr>
        <w:pStyle w:val="NormalWeb"/>
        <w:pBdr>
          <w:bottom w:val="single" w:sz="4" w:space="1" w:color="auto"/>
        </w:pBdr>
        <w:spacing w:before="0" w:after="0"/>
        <w:rPr>
          <w:rFonts w:ascii="Verdana" w:hAnsi="Verdana"/>
          <w:b/>
          <w:color w:val="003399"/>
          <w:sz w:val="18"/>
        </w:rPr>
      </w:pPr>
      <w:r w:rsidRPr="008A06BC">
        <w:rPr>
          <w:rFonts w:ascii="Verdana" w:hAnsi="Verdana"/>
          <w:b/>
          <w:color w:val="003399"/>
          <w:sz w:val="18"/>
        </w:rPr>
        <w:t>Aplicación</w:t>
      </w:r>
    </w:p>
    <w:p w:rsidR="00C7508A" w:rsidRPr="00C7508A" w:rsidRDefault="00C7508A" w:rsidP="00C7508A">
      <w:pPr>
        <w:pStyle w:val="NormalWeb"/>
        <w:numPr>
          <w:ilvl w:val="0"/>
          <w:numId w:val="25"/>
        </w:numPr>
        <w:spacing w:before="0" w:after="0"/>
        <w:rPr>
          <w:rFonts w:ascii="Verdana" w:hAnsi="Verdana"/>
          <w:color w:val="000000"/>
          <w:sz w:val="16"/>
        </w:rPr>
      </w:pPr>
      <w:r w:rsidRPr="00C7508A">
        <w:rPr>
          <w:rFonts w:ascii="Verdana" w:hAnsi="Verdana"/>
          <w:color w:val="000000"/>
          <w:sz w:val="16"/>
        </w:rPr>
        <w:t>Limpiar perfectamente la superficie a tratar</w:t>
      </w:r>
      <w:r>
        <w:rPr>
          <w:rFonts w:ascii="Verdana" w:hAnsi="Verdana"/>
          <w:color w:val="000000"/>
          <w:sz w:val="16"/>
        </w:rPr>
        <w:t>.</w:t>
      </w:r>
    </w:p>
    <w:p w:rsidR="00C7508A" w:rsidRPr="00C7508A" w:rsidRDefault="00C7508A" w:rsidP="00C7508A">
      <w:pPr>
        <w:pStyle w:val="NormalWeb"/>
        <w:numPr>
          <w:ilvl w:val="0"/>
          <w:numId w:val="25"/>
        </w:numPr>
        <w:spacing w:before="0" w:after="0"/>
        <w:rPr>
          <w:rFonts w:ascii="Verdana" w:hAnsi="Verdana"/>
          <w:color w:val="000000"/>
          <w:sz w:val="16"/>
        </w:rPr>
      </w:pPr>
      <w:r w:rsidRPr="00C7508A">
        <w:rPr>
          <w:rFonts w:ascii="Verdana" w:hAnsi="Verdana"/>
          <w:color w:val="000000"/>
          <w:sz w:val="16"/>
        </w:rPr>
        <w:t>La superficie deberá estar seca y libre de polvo y grasas</w:t>
      </w:r>
      <w:r>
        <w:rPr>
          <w:rFonts w:ascii="Verdana" w:hAnsi="Verdana"/>
          <w:color w:val="000000"/>
          <w:sz w:val="16"/>
        </w:rPr>
        <w:t>.</w:t>
      </w:r>
    </w:p>
    <w:p w:rsidR="00C7508A" w:rsidRPr="00C7508A" w:rsidRDefault="00C7508A" w:rsidP="00C7508A">
      <w:pPr>
        <w:pStyle w:val="NormalWeb"/>
        <w:numPr>
          <w:ilvl w:val="0"/>
          <w:numId w:val="25"/>
        </w:numPr>
        <w:spacing w:before="0" w:after="0"/>
        <w:rPr>
          <w:rFonts w:ascii="Verdana" w:hAnsi="Verdana"/>
          <w:color w:val="000000"/>
          <w:sz w:val="16"/>
        </w:rPr>
      </w:pPr>
      <w:r w:rsidRPr="00C7508A">
        <w:rPr>
          <w:rFonts w:ascii="Verdana" w:hAnsi="Verdana"/>
          <w:color w:val="000000"/>
          <w:sz w:val="16"/>
        </w:rPr>
        <w:t>Eliminar todos los materiales que presenten falsas adherencias</w:t>
      </w:r>
      <w:r>
        <w:rPr>
          <w:rFonts w:ascii="Verdana" w:hAnsi="Verdana"/>
          <w:color w:val="000000"/>
          <w:sz w:val="16"/>
        </w:rPr>
        <w:t>.</w:t>
      </w:r>
    </w:p>
    <w:p w:rsidR="00C7508A" w:rsidRPr="00C7508A" w:rsidRDefault="00C7508A" w:rsidP="00C7508A">
      <w:pPr>
        <w:pStyle w:val="NormalWeb"/>
        <w:numPr>
          <w:ilvl w:val="0"/>
          <w:numId w:val="25"/>
        </w:numPr>
        <w:spacing w:before="0" w:after="0"/>
        <w:rPr>
          <w:rFonts w:ascii="Verdana" w:hAnsi="Verdana"/>
          <w:color w:val="000000"/>
          <w:sz w:val="16"/>
        </w:rPr>
      </w:pPr>
      <w:r w:rsidRPr="00C7508A">
        <w:rPr>
          <w:rFonts w:ascii="Verdana" w:hAnsi="Verdana"/>
          <w:color w:val="000000"/>
          <w:sz w:val="16"/>
        </w:rPr>
        <w:t>Aplicar el sellador TEKZKRETO PU parte A mezclado con su parte B</w:t>
      </w:r>
      <w:r>
        <w:rPr>
          <w:rFonts w:ascii="Verdana" w:hAnsi="Verdana"/>
          <w:color w:val="000000"/>
          <w:sz w:val="16"/>
        </w:rPr>
        <w:t>.</w:t>
      </w:r>
    </w:p>
    <w:p w:rsidR="00C7508A" w:rsidRPr="00C7508A" w:rsidRDefault="00C7508A" w:rsidP="00C7508A">
      <w:pPr>
        <w:pStyle w:val="NormalWeb"/>
        <w:numPr>
          <w:ilvl w:val="0"/>
          <w:numId w:val="25"/>
        </w:numPr>
        <w:spacing w:before="0" w:after="0"/>
        <w:rPr>
          <w:rFonts w:ascii="Verdana" w:hAnsi="Verdana"/>
          <w:color w:val="000000"/>
          <w:sz w:val="16"/>
        </w:rPr>
      </w:pPr>
      <w:r>
        <w:rPr>
          <w:rFonts w:ascii="Verdana" w:hAnsi="Verdana"/>
          <w:color w:val="000000"/>
          <w:sz w:val="16"/>
        </w:rPr>
        <w:t xml:space="preserve">Se puede diluir con </w:t>
      </w:r>
      <w:proofErr w:type="spellStart"/>
      <w:r>
        <w:rPr>
          <w:rFonts w:ascii="Verdana" w:hAnsi="Verdana"/>
          <w:color w:val="000000"/>
          <w:sz w:val="16"/>
        </w:rPr>
        <w:t>xilol</w:t>
      </w:r>
      <w:proofErr w:type="spellEnd"/>
      <w:r>
        <w:rPr>
          <w:rFonts w:ascii="Verdana" w:hAnsi="Verdana"/>
          <w:color w:val="000000"/>
          <w:sz w:val="16"/>
        </w:rPr>
        <w:t>.</w:t>
      </w:r>
    </w:p>
    <w:p w:rsidR="00C7508A" w:rsidRPr="00C7508A" w:rsidRDefault="00C7508A" w:rsidP="00C7508A">
      <w:pPr>
        <w:pStyle w:val="NormalWeb"/>
        <w:numPr>
          <w:ilvl w:val="0"/>
          <w:numId w:val="25"/>
        </w:numPr>
        <w:spacing w:before="0" w:after="0"/>
        <w:rPr>
          <w:rFonts w:ascii="Verdana" w:hAnsi="Verdana"/>
          <w:color w:val="000000"/>
          <w:sz w:val="16"/>
        </w:rPr>
      </w:pPr>
      <w:r w:rsidRPr="00C7508A">
        <w:rPr>
          <w:rFonts w:ascii="Verdana" w:hAnsi="Verdana"/>
          <w:color w:val="000000"/>
          <w:sz w:val="16"/>
        </w:rPr>
        <w:t>Aplicar mínimo dos capas a intervalos de 4 a 6 horas</w:t>
      </w:r>
      <w:r>
        <w:rPr>
          <w:rFonts w:ascii="Verdana" w:hAnsi="Verdana"/>
          <w:color w:val="000000"/>
          <w:sz w:val="16"/>
        </w:rPr>
        <w:t>.</w:t>
      </w:r>
    </w:p>
    <w:p w:rsidR="00C7508A" w:rsidRPr="00C7508A" w:rsidRDefault="00C7508A" w:rsidP="00C7508A">
      <w:pPr>
        <w:pStyle w:val="NormalWeb"/>
        <w:numPr>
          <w:ilvl w:val="0"/>
          <w:numId w:val="25"/>
        </w:numPr>
        <w:spacing w:before="0" w:after="0"/>
        <w:rPr>
          <w:rFonts w:ascii="Verdana" w:hAnsi="Verdana"/>
          <w:color w:val="000000"/>
          <w:sz w:val="16"/>
        </w:rPr>
      </w:pPr>
      <w:r w:rsidRPr="00C7508A">
        <w:rPr>
          <w:rFonts w:ascii="Verdana" w:hAnsi="Verdana"/>
          <w:color w:val="000000"/>
          <w:sz w:val="16"/>
        </w:rPr>
        <w:t>Utilizar brocha, rodillo o equipo de aspersión</w:t>
      </w:r>
      <w:r>
        <w:rPr>
          <w:rFonts w:ascii="Verdana" w:hAnsi="Verdana"/>
          <w:color w:val="000000"/>
          <w:sz w:val="16"/>
        </w:rPr>
        <w:t>.</w:t>
      </w:r>
    </w:p>
    <w:p w:rsidR="00C7508A" w:rsidRDefault="00C7508A" w:rsidP="00C7508A">
      <w:pPr>
        <w:pStyle w:val="NormalWeb"/>
        <w:spacing w:before="0" w:after="0"/>
        <w:rPr>
          <w:rFonts w:ascii="Verdana" w:hAnsi="Verdana"/>
          <w:b/>
          <w:color w:val="660033"/>
          <w:sz w:val="18"/>
        </w:rPr>
      </w:pPr>
    </w:p>
    <w:p w:rsidR="00C7508A" w:rsidRPr="008A06BC" w:rsidRDefault="00C7508A" w:rsidP="003C352A">
      <w:pPr>
        <w:pStyle w:val="NormalWeb"/>
        <w:pBdr>
          <w:bottom w:val="single" w:sz="4" w:space="1" w:color="auto"/>
        </w:pBdr>
        <w:spacing w:before="0" w:after="0"/>
        <w:rPr>
          <w:rFonts w:ascii="Verdana" w:hAnsi="Verdana"/>
          <w:b/>
          <w:color w:val="003399"/>
          <w:sz w:val="18"/>
        </w:rPr>
      </w:pPr>
      <w:r w:rsidRPr="008A06BC">
        <w:rPr>
          <w:rFonts w:ascii="Verdana" w:hAnsi="Verdana"/>
          <w:b/>
          <w:color w:val="003399"/>
          <w:sz w:val="18"/>
        </w:rPr>
        <w:t>Recomendaciones</w:t>
      </w:r>
    </w:p>
    <w:p w:rsidR="00C7508A" w:rsidRPr="00C7508A" w:rsidRDefault="00C7508A" w:rsidP="00C7508A">
      <w:pPr>
        <w:pStyle w:val="NormalWeb"/>
        <w:numPr>
          <w:ilvl w:val="0"/>
          <w:numId w:val="26"/>
        </w:numPr>
        <w:spacing w:before="0" w:after="0"/>
        <w:rPr>
          <w:rFonts w:ascii="Verdana" w:hAnsi="Verdana"/>
          <w:color w:val="000000"/>
          <w:sz w:val="16"/>
        </w:rPr>
      </w:pPr>
      <w:r w:rsidRPr="00C7508A">
        <w:rPr>
          <w:rFonts w:ascii="Verdana" w:hAnsi="Verdana"/>
          <w:color w:val="000000"/>
          <w:sz w:val="16"/>
        </w:rPr>
        <w:t>En exteriores no aplicar bajo amenaza de lluvia.</w:t>
      </w:r>
    </w:p>
    <w:p w:rsidR="00C7508A" w:rsidRPr="00C7508A" w:rsidRDefault="00C7508A" w:rsidP="00C7508A">
      <w:pPr>
        <w:pStyle w:val="NormalWeb"/>
        <w:numPr>
          <w:ilvl w:val="0"/>
          <w:numId w:val="25"/>
        </w:numPr>
        <w:spacing w:before="0" w:after="0"/>
        <w:rPr>
          <w:rFonts w:ascii="Verdana" w:hAnsi="Verdana"/>
          <w:color w:val="000000"/>
          <w:sz w:val="16"/>
        </w:rPr>
      </w:pPr>
      <w:r w:rsidRPr="00C7508A">
        <w:rPr>
          <w:rFonts w:ascii="Verdana" w:hAnsi="Verdana"/>
          <w:color w:val="000000"/>
          <w:sz w:val="16"/>
        </w:rPr>
        <w:t>No utilizar ácidos para la limpieza de la superficie.</w:t>
      </w:r>
    </w:p>
    <w:p w:rsidR="00C7508A" w:rsidRPr="00C7508A" w:rsidRDefault="00C7508A" w:rsidP="00C7508A">
      <w:pPr>
        <w:pStyle w:val="NormalWeb"/>
        <w:numPr>
          <w:ilvl w:val="0"/>
          <w:numId w:val="25"/>
        </w:numPr>
        <w:spacing w:before="0" w:after="0"/>
        <w:rPr>
          <w:rFonts w:ascii="Verdana" w:hAnsi="Verdana"/>
          <w:color w:val="000000"/>
          <w:sz w:val="16"/>
        </w:rPr>
      </w:pPr>
      <w:r w:rsidRPr="00C7508A">
        <w:rPr>
          <w:rFonts w:ascii="Verdana" w:hAnsi="Verdana"/>
          <w:color w:val="000000"/>
          <w:sz w:val="16"/>
        </w:rPr>
        <w:t>Aplicar sellador TEKZKRETO PU a temperaturas superiores a 5°C.</w:t>
      </w:r>
    </w:p>
    <w:p w:rsidR="00C7508A" w:rsidRPr="00C7508A" w:rsidRDefault="00C7508A" w:rsidP="00C7508A">
      <w:pPr>
        <w:pStyle w:val="NormalWeb"/>
        <w:numPr>
          <w:ilvl w:val="0"/>
          <w:numId w:val="25"/>
        </w:numPr>
        <w:spacing w:before="0" w:after="0"/>
        <w:rPr>
          <w:rFonts w:ascii="Verdana" w:hAnsi="Verdana"/>
          <w:color w:val="000000"/>
          <w:sz w:val="16"/>
        </w:rPr>
      </w:pPr>
      <w:r w:rsidRPr="00C7508A">
        <w:rPr>
          <w:rFonts w:ascii="Verdana" w:hAnsi="Verdana"/>
          <w:color w:val="000000"/>
          <w:sz w:val="16"/>
        </w:rPr>
        <w:t xml:space="preserve">Para obtener mejores resultados aplicar un primer diluyendo con </w:t>
      </w:r>
      <w:proofErr w:type="spellStart"/>
      <w:r w:rsidRPr="00C7508A">
        <w:rPr>
          <w:rFonts w:ascii="Verdana" w:hAnsi="Verdana"/>
          <w:color w:val="000000"/>
          <w:sz w:val="16"/>
        </w:rPr>
        <w:t>xilol</w:t>
      </w:r>
      <w:proofErr w:type="spellEnd"/>
      <w:r w:rsidRPr="00C7508A">
        <w:rPr>
          <w:rFonts w:ascii="Verdana" w:hAnsi="Verdana"/>
          <w:color w:val="000000"/>
          <w:sz w:val="16"/>
        </w:rPr>
        <w:t>.</w:t>
      </w:r>
    </w:p>
    <w:p w:rsidR="00C7508A" w:rsidRPr="00C7508A" w:rsidRDefault="00C7508A" w:rsidP="00C7508A">
      <w:pPr>
        <w:pStyle w:val="NormalWeb"/>
        <w:numPr>
          <w:ilvl w:val="0"/>
          <w:numId w:val="25"/>
        </w:numPr>
        <w:spacing w:before="0" w:after="0"/>
        <w:rPr>
          <w:rFonts w:ascii="Verdana" w:hAnsi="Verdana"/>
          <w:color w:val="000000"/>
          <w:sz w:val="16"/>
        </w:rPr>
      </w:pPr>
      <w:r w:rsidRPr="00C7508A">
        <w:rPr>
          <w:rFonts w:ascii="Verdana" w:hAnsi="Verdana"/>
          <w:color w:val="000000"/>
          <w:sz w:val="16"/>
        </w:rPr>
        <w:t>Es recomendable realizar pruebas previas para asegurar compatibilidad y adhesión.</w:t>
      </w:r>
    </w:p>
    <w:p w:rsidR="00C7508A" w:rsidRDefault="00C7508A" w:rsidP="00C7508A">
      <w:pPr>
        <w:pStyle w:val="NormalWeb"/>
        <w:spacing w:before="0" w:after="0"/>
        <w:rPr>
          <w:rFonts w:ascii="Verdana" w:hAnsi="Verdana"/>
          <w:b/>
          <w:color w:val="660033"/>
          <w:sz w:val="18"/>
        </w:rPr>
      </w:pPr>
    </w:p>
    <w:p w:rsidR="00C7508A" w:rsidRPr="008A06BC" w:rsidRDefault="00C7508A" w:rsidP="003C352A">
      <w:pPr>
        <w:pStyle w:val="NormalWeb"/>
        <w:pBdr>
          <w:bottom w:val="single" w:sz="4" w:space="1" w:color="auto"/>
        </w:pBdr>
        <w:spacing w:before="0" w:after="0"/>
        <w:rPr>
          <w:rFonts w:ascii="Verdana" w:hAnsi="Verdana"/>
          <w:color w:val="003399"/>
          <w:sz w:val="16"/>
        </w:rPr>
      </w:pPr>
      <w:r w:rsidRPr="008A06BC">
        <w:rPr>
          <w:rFonts w:ascii="Verdana" w:hAnsi="Verdana"/>
          <w:b/>
          <w:color w:val="003399"/>
          <w:sz w:val="18"/>
        </w:rPr>
        <w:t>Limitaciones</w:t>
      </w:r>
    </w:p>
    <w:p w:rsidR="00C7508A" w:rsidRPr="00C7508A" w:rsidRDefault="00C7508A" w:rsidP="00C7508A">
      <w:pPr>
        <w:pStyle w:val="NormalWeb"/>
        <w:numPr>
          <w:ilvl w:val="0"/>
          <w:numId w:val="25"/>
        </w:numPr>
        <w:spacing w:before="0" w:after="0"/>
        <w:rPr>
          <w:rFonts w:ascii="Verdana" w:hAnsi="Verdana"/>
          <w:sz w:val="16"/>
        </w:rPr>
      </w:pPr>
      <w:r w:rsidRPr="00C7508A">
        <w:rPr>
          <w:rFonts w:ascii="Verdana" w:hAnsi="Verdana"/>
          <w:sz w:val="16"/>
        </w:rPr>
        <w:t>No se recomienda para: superficies sometidas a presión hidrostática o en inmersión continua.</w:t>
      </w:r>
    </w:p>
    <w:p w:rsidR="006C26C7" w:rsidRPr="008A06BC" w:rsidRDefault="006C26C7" w:rsidP="003C352A">
      <w:pPr>
        <w:pStyle w:val="NormalWeb"/>
        <w:pBdr>
          <w:bottom w:val="single" w:sz="4" w:space="1" w:color="auto"/>
        </w:pBdr>
        <w:spacing w:before="0" w:after="0"/>
        <w:rPr>
          <w:rFonts w:ascii="Verdana" w:hAnsi="Verdana"/>
          <w:b/>
          <w:color w:val="003399"/>
          <w:sz w:val="18"/>
        </w:rPr>
      </w:pPr>
      <w:r>
        <w:rPr>
          <w:rFonts w:ascii="Verdana" w:hAnsi="Verdana"/>
          <w:b/>
          <w:color w:val="660033"/>
          <w:sz w:val="18"/>
        </w:rPr>
        <w:br w:type="column"/>
      </w:r>
      <w:r w:rsidR="00C7508A" w:rsidRPr="008A06BC">
        <w:rPr>
          <w:rFonts w:ascii="Verdana" w:hAnsi="Verdana"/>
          <w:b/>
          <w:color w:val="003399"/>
          <w:sz w:val="18"/>
        </w:rPr>
        <w:lastRenderedPageBreak/>
        <w:t>Rendimiento</w:t>
      </w:r>
    </w:p>
    <w:p w:rsidR="006C26C7" w:rsidRDefault="00C7508A" w:rsidP="006C26C7">
      <w:pPr>
        <w:pStyle w:val="NormalWeb"/>
        <w:spacing w:before="0" w:after="0"/>
        <w:rPr>
          <w:rFonts w:ascii="Verdana" w:hAnsi="Verdana"/>
          <w:sz w:val="16"/>
        </w:rPr>
      </w:pPr>
      <w:r w:rsidRPr="006C26C7">
        <w:rPr>
          <w:rFonts w:ascii="Verdana" w:hAnsi="Verdana"/>
          <w:sz w:val="16"/>
        </w:rPr>
        <w:t xml:space="preserve">El rendimiento del sellador TEKZKRETO PU puede variar dependiendo de la porosidad de la superficie y del </w:t>
      </w:r>
      <w:r w:rsidR="006C26C7">
        <w:rPr>
          <w:rFonts w:ascii="Verdana" w:hAnsi="Verdana"/>
          <w:sz w:val="16"/>
        </w:rPr>
        <w:t>número de capas que se aplique.</w:t>
      </w:r>
    </w:p>
    <w:p w:rsidR="006C26C7" w:rsidRDefault="00C7508A" w:rsidP="006C26C7">
      <w:pPr>
        <w:pStyle w:val="NormalWeb"/>
        <w:spacing w:before="0" w:after="0"/>
        <w:rPr>
          <w:rFonts w:ascii="Verdana" w:hAnsi="Verdana"/>
          <w:sz w:val="16"/>
        </w:rPr>
      </w:pPr>
      <w:r w:rsidRPr="006C26C7">
        <w:rPr>
          <w:rFonts w:ascii="Verdana" w:hAnsi="Verdana"/>
          <w:sz w:val="16"/>
        </w:rPr>
        <w:t>El brillo del material como acabado, aumenta conforme al número de capas que sean aplicadas.</w:t>
      </w:r>
    </w:p>
    <w:p w:rsidR="006C26C7" w:rsidRDefault="00C7508A" w:rsidP="006C26C7">
      <w:pPr>
        <w:pStyle w:val="NormalWeb"/>
        <w:numPr>
          <w:ilvl w:val="0"/>
          <w:numId w:val="25"/>
        </w:numPr>
        <w:spacing w:before="0" w:after="0"/>
        <w:rPr>
          <w:rFonts w:ascii="Verdana" w:hAnsi="Verdana"/>
          <w:sz w:val="16"/>
        </w:rPr>
      </w:pPr>
      <w:r w:rsidRPr="006C26C7">
        <w:rPr>
          <w:rFonts w:ascii="Verdana" w:hAnsi="Verdana"/>
          <w:sz w:val="16"/>
        </w:rPr>
        <w:t>Superficies porosas: 3-</w:t>
      </w:r>
      <w:smartTag w:uri="urn:schemas-microsoft-com:office:smarttags" w:element="metricconverter">
        <w:smartTagPr>
          <w:attr w:name="ProductID" w:val="6 m²"/>
        </w:smartTagPr>
        <w:r w:rsidRPr="006C26C7">
          <w:rPr>
            <w:rFonts w:ascii="Verdana" w:hAnsi="Verdana"/>
            <w:sz w:val="16"/>
          </w:rPr>
          <w:t>6 m²</w:t>
        </w:r>
      </w:smartTag>
      <w:r w:rsidRPr="006C26C7">
        <w:rPr>
          <w:rFonts w:ascii="Verdana" w:hAnsi="Verdana"/>
          <w:sz w:val="16"/>
        </w:rPr>
        <w:t xml:space="preserve"> por litr</w:t>
      </w:r>
      <w:r w:rsidR="006C26C7">
        <w:rPr>
          <w:rFonts w:ascii="Verdana" w:hAnsi="Verdana"/>
          <w:sz w:val="16"/>
        </w:rPr>
        <w:t>o.</w:t>
      </w:r>
    </w:p>
    <w:p w:rsidR="006C26C7" w:rsidRDefault="00C7508A" w:rsidP="006C26C7">
      <w:pPr>
        <w:pStyle w:val="NormalWeb"/>
        <w:numPr>
          <w:ilvl w:val="0"/>
          <w:numId w:val="25"/>
        </w:numPr>
        <w:spacing w:before="0" w:after="0"/>
        <w:rPr>
          <w:rFonts w:ascii="Verdana" w:hAnsi="Verdana"/>
          <w:sz w:val="16"/>
        </w:rPr>
      </w:pPr>
      <w:r w:rsidRPr="006C26C7">
        <w:rPr>
          <w:rFonts w:ascii="Verdana" w:hAnsi="Verdana"/>
          <w:sz w:val="16"/>
        </w:rPr>
        <w:t>Superficies de baja porosidad: 6-</w:t>
      </w:r>
      <w:smartTag w:uri="urn:schemas-microsoft-com:office:smarttags" w:element="metricconverter">
        <w:smartTagPr>
          <w:attr w:name="ProductID" w:val="8 m²"/>
        </w:smartTagPr>
        <w:r w:rsidRPr="006C26C7">
          <w:rPr>
            <w:rFonts w:ascii="Verdana" w:hAnsi="Verdana"/>
            <w:sz w:val="16"/>
          </w:rPr>
          <w:t>8 m²</w:t>
        </w:r>
      </w:smartTag>
      <w:r w:rsidRPr="006C26C7">
        <w:rPr>
          <w:rFonts w:ascii="Verdana" w:hAnsi="Verdana"/>
          <w:sz w:val="16"/>
        </w:rPr>
        <w:t xml:space="preserve"> por litro</w:t>
      </w:r>
      <w:r w:rsidR="006C26C7">
        <w:rPr>
          <w:rFonts w:ascii="Verdana" w:hAnsi="Verdana"/>
          <w:sz w:val="16"/>
        </w:rPr>
        <w:t>.</w:t>
      </w:r>
    </w:p>
    <w:p w:rsidR="006C26C7" w:rsidRDefault="006C26C7" w:rsidP="006C26C7">
      <w:pPr>
        <w:pStyle w:val="NormalWeb"/>
        <w:spacing w:before="0" w:after="0"/>
        <w:rPr>
          <w:rFonts w:ascii="Verdana" w:hAnsi="Verdana"/>
          <w:sz w:val="16"/>
        </w:rPr>
      </w:pPr>
    </w:p>
    <w:p w:rsidR="00EA762C" w:rsidRPr="008A06BC" w:rsidRDefault="00C7508A" w:rsidP="003C352A">
      <w:pPr>
        <w:pStyle w:val="NormalWeb"/>
        <w:pBdr>
          <w:bottom w:val="single" w:sz="4" w:space="1" w:color="auto"/>
        </w:pBdr>
        <w:spacing w:before="0" w:after="0"/>
        <w:rPr>
          <w:rFonts w:ascii="Verdana" w:hAnsi="Verdana"/>
          <w:color w:val="003399"/>
          <w:sz w:val="18"/>
        </w:rPr>
      </w:pPr>
      <w:r w:rsidRPr="008A06BC">
        <w:rPr>
          <w:rFonts w:ascii="Verdana" w:hAnsi="Verdana"/>
          <w:b/>
          <w:color w:val="003399"/>
          <w:sz w:val="18"/>
        </w:rPr>
        <w:t>Precauciones</w:t>
      </w:r>
    </w:p>
    <w:p w:rsidR="00EA762C" w:rsidRDefault="00C7508A" w:rsidP="00EA762C">
      <w:pPr>
        <w:pStyle w:val="NormalWeb"/>
        <w:numPr>
          <w:ilvl w:val="0"/>
          <w:numId w:val="27"/>
        </w:numPr>
        <w:spacing w:before="0" w:after="0"/>
        <w:rPr>
          <w:rFonts w:ascii="Verdana" w:hAnsi="Verdana"/>
          <w:sz w:val="16"/>
        </w:rPr>
      </w:pPr>
      <w:r w:rsidRPr="006C26C7">
        <w:rPr>
          <w:rFonts w:ascii="Verdana" w:hAnsi="Verdana"/>
          <w:sz w:val="16"/>
        </w:rPr>
        <w:t>Proteger recipientes de</w:t>
      </w:r>
      <w:r w:rsidR="00EA762C">
        <w:rPr>
          <w:rFonts w:ascii="Verdana" w:hAnsi="Verdana"/>
          <w:sz w:val="16"/>
        </w:rPr>
        <w:t xml:space="preserve"> temperaturas superiores a 30°C.</w:t>
      </w:r>
    </w:p>
    <w:p w:rsidR="00EA762C" w:rsidRDefault="00C7508A" w:rsidP="00EA762C">
      <w:pPr>
        <w:pStyle w:val="NormalWeb"/>
        <w:numPr>
          <w:ilvl w:val="0"/>
          <w:numId w:val="27"/>
        </w:numPr>
        <w:spacing w:before="0" w:after="0"/>
        <w:rPr>
          <w:rFonts w:ascii="Verdana" w:hAnsi="Verdana"/>
          <w:sz w:val="16"/>
        </w:rPr>
      </w:pPr>
      <w:r w:rsidRPr="006C26C7">
        <w:rPr>
          <w:rFonts w:ascii="Verdana" w:hAnsi="Verdana"/>
          <w:sz w:val="16"/>
        </w:rPr>
        <w:t xml:space="preserve">Material </w:t>
      </w:r>
      <w:proofErr w:type="spellStart"/>
      <w:r w:rsidRPr="006C26C7">
        <w:rPr>
          <w:rFonts w:ascii="Verdana" w:hAnsi="Verdana"/>
          <w:sz w:val="16"/>
        </w:rPr>
        <w:t>flamable</w:t>
      </w:r>
      <w:proofErr w:type="spellEnd"/>
      <w:r w:rsidRPr="006C26C7">
        <w:rPr>
          <w:rFonts w:ascii="Verdana" w:hAnsi="Verdana"/>
          <w:sz w:val="16"/>
        </w:rPr>
        <w:t>, procurar aplicar en lugar ventilado y lejos de fuente</w:t>
      </w:r>
      <w:r w:rsidR="00EA762C">
        <w:rPr>
          <w:rFonts w:ascii="Verdana" w:hAnsi="Verdana"/>
          <w:sz w:val="16"/>
        </w:rPr>
        <w:t>s de ignición. Evite inhalación.</w:t>
      </w:r>
    </w:p>
    <w:p w:rsidR="00EA762C" w:rsidRDefault="00C7508A" w:rsidP="00EA762C">
      <w:pPr>
        <w:pStyle w:val="NormalWeb"/>
        <w:numPr>
          <w:ilvl w:val="0"/>
          <w:numId w:val="27"/>
        </w:numPr>
        <w:spacing w:before="0" w:after="0"/>
        <w:rPr>
          <w:rFonts w:ascii="Verdana" w:hAnsi="Verdana"/>
          <w:sz w:val="16"/>
        </w:rPr>
      </w:pPr>
      <w:r w:rsidRPr="006C26C7">
        <w:rPr>
          <w:rFonts w:ascii="Verdana" w:hAnsi="Verdana"/>
          <w:sz w:val="16"/>
        </w:rPr>
        <w:t xml:space="preserve">Evitar contacto con la piel y ojos, si </w:t>
      </w:r>
      <w:r w:rsidR="00EA762C">
        <w:rPr>
          <w:rFonts w:ascii="Verdana" w:hAnsi="Verdana"/>
          <w:sz w:val="16"/>
        </w:rPr>
        <w:t>ocurre lavar con abundante agua.</w:t>
      </w:r>
    </w:p>
    <w:p w:rsidR="00EA762C" w:rsidRDefault="00C7508A" w:rsidP="00EA762C">
      <w:pPr>
        <w:pStyle w:val="NormalWeb"/>
        <w:numPr>
          <w:ilvl w:val="0"/>
          <w:numId w:val="27"/>
        </w:numPr>
        <w:spacing w:before="0" w:after="0"/>
        <w:rPr>
          <w:rFonts w:ascii="Verdana" w:hAnsi="Verdana"/>
          <w:sz w:val="16"/>
        </w:rPr>
      </w:pPr>
      <w:r w:rsidRPr="006C26C7">
        <w:rPr>
          <w:rFonts w:ascii="Verdana" w:hAnsi="Verdana"/>
          <w:sz w:val="16"/>
        </w:rPr>
        <w:t>En caso de ingestión cons</w:t>
      </w:r>
      <w:r w:rsidR="00EA762C">
        <w:rPr>
          <w:rFonts w:ascii="Verdana" w:hAnsi="Verdana"/>
          <w:sz w:val="16"/>
        </w:rPr>
        <w:t>ulte a su médico.</w:t>
      </w:r>
    </w:p>
    <w:p w:rsidR="00EA762C" w:rsidRDefault="00C7508A" w:rsidP="00EA762C">
      <w:pPr>
        <w:pStyle w:val="NormalWeb"/>
        <w:numPr>
          <w:ilvl w:val="0"/>
          <w:numId w:val="27"/>
        </w:numPr>
        <w:spacing w:before="0" w:after="0"/>
        <w:rPr>
          <w:rFonts w:ascii="Verdana" w:hAnsi="Verdana"/>
          <w:sz w:val="16"/>
        </w:rPr>
      </w:pPr>
      <w:r w:rsidRPr="006C26C7">
        <w:rPr>
          <w:rFonts w:ascii="Verdana" w:hAnsi="Verdana"/>
          <w:sz w:val="16"/>
        </w:rPr>
        <w:t>Tomar med</w:t>
      </w:r>
      <w:r w:rsidR="00EA762C">
        <w:rPr>
          <w:rFonts w:ascii="Verdana" w:hAnsi="Verdana"/>
          <w:sz w:val="16"/>
        </w:rPr>
        <w:t>idas contra descargas estáticas.</w:t>
      </w:r>
    </w:p>
    <w:p w:rsidR="00EA762C" w:rsidRDefault="00C7508A" w:rsidP="00EA762C">
      <w:pPr>
        <w:pStyle w:val="NormalWeb"/>
        <w:numPr>
          <w:ilvl w:val="0"/>
          <w:numId w:val="27"/>
        </w:numPr>
        <w:spacing w:before="0" w:after="0"/>
        <w:rPr>
          <w:rFonts w:ascii="Verdana" w:hAnsi="Verdana"/>
          <w:sz w:val="16"/>
        </w:rPr>
      </w:pPr>
      <w:r w:rsidRPr="006C26C7">
        <w:rPr>
          <w:rFonts w:ascii="Verdana" w:hAnsi="Verdana"/>
          <w:sz w:val="16"/>
        </w:rPr>
        <w:t>Procurar mantener c</w:t>
      </w:r>
      <w:r w:rsidR="00EA762C">
        <w:rPr>
          <w:rFonts w:ascii="Verdana" w:hAnsi="Verdana"/>
          <w:sz w:val="16"/>
        </w:rPr>
        <w:t>errado el envase herméticamente.</w:t>
      </w:r>
    </w:p>
    <w:p w:rsidR="00EA762C" w:rsidRDefault="00C7508A" w:rsidP="00EA762C">
      <w:pPr>
        <w:pStyle w:val="NormalWeb"/>
        <w:numPr>
          <w:ilvl w:val="0"/>
          <w:numId w:val="27"/>
        </w:numPr>
        <w:spacing w:before="0" w:after="0"/>
        <w:rPr>
          <w:rFonts w:ascii="Verdana" w:hAnsi="Verdana"/>
          <w:sz w:val="16"/>
        </w:rPr>
      </w:pPr>
      <w:r w:rsidRPr="006C26C7">
        <w:rPr>
          <w:rFonts w:ascii="Verdana" w:hAnsi="Verdana"/>
          <w:sz w:val="16"/>
        </w:rPr>
        <w:t>Procure preparar solo el materi</w:t>
      </w:r>
      <w:r w:rsidR="00EA762C">
        <w:rPr>
          <w:rFonts w:ascii="Verdana" w:hAnsi="Verdana"/>
          <w:sz w:val="16"/>
        </w:rPr>
        <w:t>al que va a aplicar por 4 horas.</w:t>
      </w:r>
    </w:p>
    <w:p w:rsidR="00D26BC4" w:rsidRPr="006C26C7" w:rsidRDefault="00C7508A" w:rsidP="00EA762C">
      <w:pPr>
        <w:pStyle w:val="NormalWeb"/>
        <w:numPr>
          <w:ilvl w:val="0"/>
          <w:numId w:val="27"/>
        </w:numPr>
        <w:spacing w:before="0" w:after="0"/>
        <w:rPr>
          <w:rFonts w:ascii="Verdana" w:hAnsi="Verdana"/>
          <w:sz w:val="16"/>
        </w:rPr>
      </w:pPr>
      <w:r w:rsidRPr="006C26C7">
        <w:rPr>
          <w:rFonts w:ascii="Verdana" w:hAnsi="Verdana"/>
          <w:sz w:val="16"/>
        </w:rPr>
        <w:t>No dejar al alcance de los niños</w:t>
      </w:r>
      <w:r w:rsidR="00EA762C">
        <w:rPr>
          <w:rFonts w:ascii="Verdana" w:hAnsi="Verdana"/>
          <w:sz w:val="16"/>
        </w:rPr>
        <w:t>.</w:t>
      </w:r>
    </w:p>
    <w:sectPr w:rsidR="00D26BC4" w:rsidRPr="006C26C7" w:rsidSect="00565BA8">
      <w:headerReference w:type="default" r:id="rId7"/>
      <w:footerReference w:type="default" r:id="rId8"/>
      <w:type w:val="continuous"/>
      <w:pgSz w:w="12240" w:h="15840"/>
      <w:pgMar w:top="1417" w:right="1701" w:bottom="1417" w:left="1701" w:header="708" w:footer="708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9AD" w:rsidRDefault="004569AD" w:rsidP="00AC3111">
      <w:r>
        <w:separator/>
      </w:r>
    </w:p>
  </w:endnote>
  <w:endnote w:type="continuationSeparator" w:id="0">
    <w:p w:rsidR="004569AD" w:rsidRDefault="004569AD" w:rsidP="00AC3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6"/>
      </w:rPr>
      <w:id w:val="29409299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</w:rPr>
          <w:id w:val="29409300"/>
          <w:docPartObj>
            <w:docPartGallery w:val="Page Numbers (Top of Page)"/>
            <w:docPartUnique/>
          </w:docPartObj>
        </w:sdtPr>
        <w:sdtContent>
          <w:p w:rsidR="00AC3111" w:rsidRPr="00AC3111" w:rsidRDefault="00565BA8" w:rsidP="00AC3111">
            <w:pPr>
              <w:pStyle w:val="Piedepgina"/>
              <w:jc w:val="right"/>
              <w:rPr>
                <w:rFonts w:ascii="Verdana" w:hAnsi="Verdana"/>
                <w:color w:val="595959" w:themeColor="text1" w:themeTint="A6"/>
                <w:sz w:val="16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-118745</wp:posOffset>
                  </wp:positionV>
                  <wp:extent cx="952500" cy="428625"/>
                  <wp:effectExtent l="19050" t="0" r="0" b="0"/>
                  <wp:wrapNone/>
                  <wp:docPr id="27" name="Imagen 27" descr="logotekzkr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logotekzkr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l="15254" r="6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C3111" w:rsidRPr="00AC3111">
              <w:rPr>
                <w:rFonts w:ascii="Verdana" w:hAnsi="Verdana"/>
                <w:color w:val="595959" w:themeColor="text1" w:themeTint="A6"/>
                <w:sz w:val="16"/>
              </w:rPr>
              <w:t xml:space="preserve"> </w:t>
            </w:r>
            <w:r w:rsidR="0019681E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begin"/>
            </w:r>
            <w:r w:rsidR="00AC3111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instrText>PAGE</w:instrText>
            </w:r>
            <w:r w:rsidR="0019681E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separate"/>
            </w:r>
            <w:r w:rsidR="00450240">
              <w:rPr>
                <w:rFonts w:ascii="Verdana" w:hAnsi="Verdana"/>
                <w:b/>
                <w:noProof/>
                <w:color w:val="595959" w:themeColor="text1" w:themeTint="A6"/>
                <w:sz w:val="16"/>
              </w:rPr>
              <w:t>1</w:t>
            </w:r>
            <w:r w:rsidR="0019681E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end"/>
            </w:r>
            <w:r w:rsidR="00AC3111" w:rsidRPr="00AC3111">
              <w:rPr>
                <w:rFonts w:ascii="Verdana" w:hAnsi="Verdana"/>
                <w:color w:val="595959" w:themeColor="text1" w:themeTint="A6"/>
                <w:sz w:val="16"/>
              </w:rPr>
              <w:t xml:space="preserve"> de </w:t>
            </w:r>
            <w:r w:rsidR="0019681E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begin"/>
            </w:r>
            <w:r w:rsidR="00AC3111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instrText>NUMPAGES</w:instrText>
            </w:r>
            <w:r w:rsidR="0019681E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separate"/>
            </w:r>
            <w:r w:rsidR="00450240">
              <w:rPr>
                <w:rFonts w:ascii="Verdana" w:hAnsi="Verdana"/>
                <w:b/>
                <w:noProof/>
                <w:color w:val="595959" w:themeColor="text1" w:themeTint="A6"/>
                <w:sz w:val="16"/>
              </w:rPr>
              <w:t>1</w:t>
            </w:r>
            <w:r w:rsidR="0019681E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end"/>
            </w:r>
          </w:p>
        </w:sdtContent>
      </w:sdt>
    </w:sdtContent>
  </w:sdt>
  <w:p w:rsidR="00AC3111" w:rsidRDefault="00AC31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9AD" w:rsidRDefault="004569AD" w:rsidP="00AC3111">
      <w:r>
        <w:separator/>
      </w:r>
    </w:p>
  </w:footnote>
  <w:footnote w:type="continuationSeparator" w:id="0">
    <w:p w:rsidR="004569AD" w:rsidRDefault="004569AD" w:rsidP="00AC3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  <w:tblLook w:val="01E0"/>
    </w:tblPr>
    <w:tblGrid>
      <w:gridCol w:w="2871"/>
      <w:gridCol w:w="6183"/>
    </w:tblGrid>
    <w:tr w:rsidR="00AC3111" w:rsidTr="008A06BC">
      <w:trPr>
        <w:trHeight w:val="280"/>
      </w:trPr>
      <w:tc>
        <w:tcPr>
          <w:tcW w:w="3085" w:type="dxa"/>
          <w:vMerge w:val="restart"/>
          <w:vAlign w:val="center"/>
        </w:tcPr>
        <w:p w:rsidR="00AC3111" w:rsidRDefault="00AC3111" w:rsidP="00D811DA">
          <w:r>
            <w:rPr>
              <w:noProof/>
              <w:lang w:eastAsia="es-MX"/>
            </w:rPr>
            <w:drawing>
              <wp:inline distT="0" distB="0" distL="0" distR="0">
                <wp:extent cx="922452" cy="581025"/>
                <wp:effectExtent l="19050" t="0" r="0" b="0"/>
                <wp:docPr id="1" name="Imagen 1" descr="IAT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AT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452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shd w:val="clear" w:color="auto" w:fill="6EBB1F"/>
        </w:tcPr>
        <w:p w:rsidR="00AC3111" w:rsidRPr="00730BC8" w:rsidRDefault="00AC3111" w:rsidP="00D811DA">
          <w:pPr>
            <w:spacing w:before="120" w:after="120"/>
            <w:rPr>
              <w:rFonts w:ascii="Verdana" w:hAnsi="Verdana"/>
              <w:color w:val="FFFFFF"/>
              <w:sz w:val="20"/>
            </w:rPr>
          </w:pPr>
          <w:r>
            <w:rPr>
              <w:rFonts w:ascii="Verdana" w:hAnsi="Verdana"/>
              <w:b/>
              <w:color w:val="FFFFFF"/>
              <w:sz w:val="20"/>
            </w:rPr>
            <w:t>Hojas Técnicas de Productos</w:t>
          </w:r>
        </w:p>
      </w:tc>
    </w:tr>
    <w:tr w:rsidR="00AC3111" w:rsidTr="008A06BC">
      <w:trPr>
        <w:trHeight w:val="510"/>
      </w:trPr>
      <w:tc>
        <w:tcPr>
          <w:tcW w:w="3085" w:type="dxa"/>
          <w:vMerge/>
        </w:tcPr>
        <w:p w:rsidR="00AC3111" w:rsidRDefault="00AC3111" w:rsidP="00D811DA"/>
      </w:tc>
      <w:tc>
        <w:tcPr>
          <w:tcW w:w="7029" w:type="dxa"/>
          <w:vAlign w:val="center"/>
        </w:tcPr>
        <w:p w:rsidR="00AC3111" w:rsidRPr="008A06BC" w:rsidRDefault="00C7508A" w:rsidP="00097EC0">
          <w:pPr>
            <w:rPr>
              <w:rFonts w:ascii="Verdana" w:hAnsi="Verdana" w:cs="Tahoma"/>
              <w:b/>
              <w:bCs/>
              <w:color w:val="003399"/>
              <w:sz w:val="16"/>
              <w:szCs w:val="16"/>
            </w:rPr>
          </w:pPr>
          <w:r w:rsidRPr="008A06BC">
            <w:rPr>
              <w:rFonts w:ascii="Verdana" w:hAnsi="Verdana"/>
              <w:b/>
              <w:bCs/>
              <w:color w:val="003399"/>
              <w:sz w:val="20"/>
              <w:szCs w:val="28"/>
            </w:rPr>
            <w:t>SELLADOR TEKZKRETO PU</w:t>
          </w:r>
        </w:p>
      </w:tc>
    </w:tr>
  </w:tbl>
  <w:p w:rsidR="00AC3111" w:rsidRDefault="00AC311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9360"/>
        </w:tabs>
        <w:ind w:left="-9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-9000"/>
        </w:tabs>
        <w:ind w:left="-900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-8640"/>
        </w:tabs>
        <w:ind w:left="-86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-8280"/>
        </w:tabs>
        <w:ind w:left="-82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-7920"/>
        </w:tabs>
        <w:ind w:left="-792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-7560"/>
        </w:tabs>
        <w:ind w:left="-75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-7200"/>
        </w:tabs>
        <w:ind w:left="-720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-6840"/>
        </w:tabs>
        <w:ind w:left="-68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-6480"/>
        </w:tabs>
        <w:ind w:left="-648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C9410B"/>
    <w:multiLevelType w:val="hybridMultilevel"/>
    <w:tmpl w:val="E3DAE3A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693158"/>
    <w:multiLevelType w:val="hybridMultilevel"/>
    <w:tmpl w:val="8EC0BE0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55417B"/>
    <w:multiLevelType w:val="hybridMultilevel"/>
    <w:tmpl w:val="B22E24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CA59EF"/>
    <w:multiLevelType w:val="hybridMultilevel"/>
    <w:tmpl w:val="F77E2B2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7E5E8E"/>
    <w:multiLevelType w:val="hybridMultilevel"/>
    <w:tmpl w:val="5C5814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7E7823"/>
    <w:multiLevelType w:val="hybridMultilevel"/>
    <w:tmpl w:val="6D4EA47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CB5393"/>
    <w:multiLevelType w:val="hybridMultilevel"/>
    <w:tmpl w:val="D06A1F5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F26908"/>
    <w:multiLevelType w:val="hybridMultilevel"/>
    <w:tmpl w:val="CA76BB8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D719F0"/>
    <w:multiLevelType w:val="hybridMultilevel"/>
    <w:tmpl w:val="9E34A2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53B42"/>
    <w:multiLevelType w:val="hybridMultilevel"/>
    <w:tmpl w:val="3C82AA9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684B07"/>
    <w:multiLevelType w:val="hybridMultilevel"/>
    <w:tmpl w:val="447A892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3F7FAF"/>
    <w:multiLevelType w:val="hybridMultilevel"/>
    <w:tmpl w:val="3E48A9F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926BDA"/>
    <w:multiLevelType w:val="hybridMultilevel"/>
    <w:tmpl w:val="C8A4CB7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F82B19"/>
    <w:multiLevelType w:val="hybridMultilevel"/>
    <w:tmpl w:val="0422C86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AF14FA4"/>
    <w:multiLevelType w:val="hybridMultilevel"/>
    <w:tmpl w:val="324294B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62777"/>
    <w:multiLevelType w:val="hybridMultilevel"/>
    <w:tmpl w:val="6E1EE74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7C4B23"/>
    <w:multiLevelType w:val="hybridMultilevel"/>
    <w:tmpl w:val="8BEA39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8239EE"/>
    <w:multiLevelType w:val="hybridMultilevel"/>
    <w:tmpl w:val="43301D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CD1E43"/>
    <w:multiLevelType w:val="hybridMultilevel"/>
    <w:tmpl w:val="4752A1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3B7834"/>
    <w:multiLevelType w:val="hybridMultilevel"/>
    <w:tmpl w:val="6A048E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4F67052"/>
    <w:multiLevelType w:val="hybridMultilevel"/>
    <w:tmpl w:val="99E219A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B9491F"/>
    <w:multiLevelType w:val="hybridMultilevel"/>
    <w:tmpl w:val="043CAC7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6477597"/>
    <w:multiLevelType w:val="hybridMultilevel"/>
    <w:tmpl w:val="D65631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F821CEC"/>
    <w:multiLevelType w:val="hybridMultilevel"/>
    <w:tmpl w:val="9CB6607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2"/>
  </w:num>
  <w:num w:numId="5">
    <w:abstractNumId w:val="14"/>
  </w:num>
  <w:num w:numId="6">
    <w:abstractNumId w:val="5"/>
  </w:num>
  <w:num w:numId="7">
    <w:abstractNumId w:val="23"/>
  </w:num>
  <w:num w:numId="8">
    <w:abstractNumId w:val="12"/>
  </w:num>
  <w:num w:numId="9">
    <w:abstractNumId w:val="15"/>
  </w:num>
  <w:num w:numId="10">
    <w:abstractNumId w:val="22"/>
  </w:num>
  <w:num w:numId="11">
    <w:abstractNumId w:val="7"/>
  </w:num>
  <w:num w:numId="12">
    <w:abstractNumId w:val="25"/>
  </w:num>
  <w:num w:numId="13">
    <w:abstractNumId w:val="9"/>
  </w:num>
  <w:num w:numId="14">
    <w:abstractNumId w:val="8"/>
  </w:num>
  <w:num w:numId="15">
    <w:abstractNumId w:val="26"/>
  </w:num>
  <w:num w:numId="16">
    <w:abstractNumId w:val="3"/>
  </w:num>
  <w:num w:numId="17">
    <w:abstractNumId w:val="13"/>
  </w:num>
  <w:num w:numId="18">
    <w:abstractNumId w:val="18"/>
  </w:num>
  <w:num w:numId="19">
    <w:abstractNumId w:val="21"/>
  </w:num>
  <w:num w:numId="20">
    <w:abstractNumId w:val="4"/>
  </w:num>
  <w:num w:numId="21">
    <w:abstractNumId w:val="10"/>
  </w:num>
  <w:num w:numId="22">
    <w:abstractNumId w:val="11"/>
  </w:num>
  <w:num w:numId="23">
    <w:abstractNumId w:val="19"/>
  </w:num>
  <w:num w:numId="24">
    <w:abstractNumId w:val="24"/>
  </w:num>
  <w:num w:numId="25">
    <w:abstractNumId w:val="16"/>
  </w:num>
  <w:num w:numId="26">
    <w:abstractNumId w:val="6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04191F"/>
    <w:rsid w:val="00003634"/>
    <w:rsid w:val="00006320"/>
    <w:rsid w:val="00012661"/>
    <w:rsid w:val="000360B4"/>
    <w:rsid w:val="000371AA"/>
    <w:rsid w:val="0004191F"/>
    <w:rsid w:val="000479F1"/>
    <w:rsid w:val="00050D9D"/>
    <w:rsid w:val="000600BA"/>
    <w:rsid w:val="00060997"/>
    <w:rsid w:val="00071A08"/>
    <w:rsid w:val="00086D3C"/>
    <w:rsid w:val="00097EC0"/>
    <w:rsid w:val="000A6251"/>
    <w:rsid w:val="000A7545"/>
    <w:rsid w:val="000B5B9F"/>
    <w:rsid w:val="000B67DF"/>
    <w:rsid w:val="000C2310"/>
    <w:rsid w:val="000D0CE4"/>
    <w:rsid w:val="000D4D58"/>
    <w:rsid w:val="000E1AFE"/>
    <w:rsid w:val="00113CF4"/>
    <w:rsid w:val="00130790"/>
    <w:rsid w:val="0014231B"/>
    <w:rsid w:val="00154D88"/>
    <w:rsid w:val="00163145"/>
    <w:rsid w:val="0016702B"/>
    <w:rsid w:val="001677E0"/>
    <w:rsid w:val="0019681E"/>
    <w:rsid w:val="001E02FE"/>
    <w:rsid w:val="001E370D"/>
    <w:rsid w:val="001F597E"/>
    <w:rsid w:val="00205254"/>
    <w:rsid w:val="002148A1"/>
    <w:rsid w:val="00227FB4"/>
    <w:rsid w:val="00244102"/>
    <w:rsid w:val="00250B0C"/>
    <w:rsid w:val="002571A4"/>
    <w:rsid w:val="002579D3"/>
    <w:rsid w:val="00296BB9"/>
    <w:rsid w:val="002A4AA2"/>
    <w:rsid w:val="002B5DE8"/>
    <w:rsid w:val="002C48DB"/>
    <w:rsid w:val="002E4586"/>
    <w:rsid w:val="003029D9"/>
    <w:rsid w:val="00331964"/>
    <w:rsid w:val="00354F74"/>
    <w:rsid w:val="00367172"/>
    <w:rsid w:val="003675D5"/>
    <w:rsid w:val="003A675C"/>
    <w:rsid w:val="003B1EEB"/>
    <w:rsid w:val="003B3334"/>
    <w:rsid w:val="003C352A"/>
    <w:rsid w:val="00401DFF"/>
    <w:rsid w:val="004055F7"/>
    <w:rsid w:val="004352E1"/>
    <w:rsid w:val="00450240"/>
    <w:rsid w:val="00454DB8"/>
    <w:rsid w:val="004569AD"/>
    <w:rsid w:val="00482300"/>
    <w:rsid w:val="00486EBE"/>
    <w:rsid w:val="00495535"/>
    <w:rsid w:val="0049633B"/>
    <w:rsid w:val="004D1032"/>
    <w:rsid w:val="004D48E2"/>
    <w:rsid w:val="004E5377"/>
    <w:rsid w:val="004E5AB4"/>
    <w:rsid w:val="00500C0F"/>
    <w:rsid w:val="0050222B"/>
    <w:rsid w:val="005041EB"/>
    <w:rsid w:val="00522803"/>
    <w:rsid w:val="00522D53"/>
    <w:rsid w:val="0055322A"/>
    <w:rsid w:val="005576B0"/>
    <w:rsid w:val="00565BA8"/>
    <w:rsid w:val="005868B8"/>
    <w:rsid w:val="005A6A10"/>
    <w:rsid w:val="005A72CD"/>
    <w:rsid w:val="005B51D3"/>
    <w:rsid w:val="005C39F5"/>
    <w:rsid w:val="005C4E0D"/>
    <w:rsid w:val="00604F5F"/>
    <w:rsid w:val="00610663"/>
    <w:rsid w:val="006253D0"/>
    <w:rsid w:val="00644815"/>
    <w:rsid w:val="0065231A"/>
    <w:rsid w:val="006614A9"/>
    <w:rsid w:val="006961E7"/>
    <w:rsid w:val="006B4C7F"/>
    <w:rsid w:val="006C26C7"/>
    <w:rsid w:val="006D7368"/>
    <w:rsid w:val="006E2DC6"/>
    <w:rsid w:val="006F794F"/>
    <w:rsid w:val="00704F0E"/>
    <w:rsid w:val="00715F3A"/>
    <w:rsid w:val="0072434D"/>
    <w:rsid w:val="00730062"/>
    <w:rsid w:val="007516C7"/>
    <w:rsid w:val="00763BC2"/>
    <w:rsid w:val="007833D1"/>
    <w:rsid w:val="00796268"/>
    <w:rsid w:val="007D2818"/>
    <w:rsid w:val="0081428C"/>
    <w:rsid w:val="00831899"/>
    <w:rsid w:val="00837605"/>
    <w:rsid w:val="0089008B"/>
    <w:rsid w:val="00894141"/>
    <w:rsid w:val="008A06BC"/>
    <w:rsid w:val="008A2A29"/>
    <w:rsid w:val="008B2C84"/>
    <w:rsid w:val="008C03B7"/>
    <w:rsid w:val="008D00D0"/>
    <w:rsid w:val="008D78F3"/>
    <w:rsid w:val="008E422F"/>
    <w:rsid w:val="009012E8"/>
    <w:rsid w:val="00903D95"/>
    <w:rsid w:val="00910A68"/>
    <w:rsid w:val="0094477A"/>
    <w:rsid w:val="009521BD"/>
    <w:rsid w:val="00967DA8"/>
    <w:rsid w:val="00967FA1"/>
    <w:rsid w:val="00987B1C"/>
    <w:rsid w:val="009916B9"/>
    <w:rsid w:val="009953B4"/>
    <w:rsid w:val="009A55B5"/>
    <w:rsid w:val="009C664B"/>
    <w:rsid w:val="009D6041"/>
    <w:rsid w:val="009E27B7"/>
    <w:rsid w:val="009E66BB"/>
    <w:rsid w:val="009F6384"/>
    <w:rsid w:val="00A06E9E"/>
    <w:rsid w:val="00A074BD"/>
    <w:rsid w:val="00A21681"/>
    <w:rsid w:val="00A22747"/>
    <w:rsid w:val="00A2653E"/>
    <w:rsid w:val="00A30758"/>
    <w:rsid w:val="00A631ED"/>
    <w:rsid w:val="00A91FC2"/>
    <w:rsid w:val="00AA0678"/>
    <w:rsid w:val="00AB182E"/>
    <w:rsid w:val="00AC3111"/>
    <w:rsid w:val="00AE7290"/>
    <w:rsid w:val="00B04CED"/>
    <w:rsid w:val="00B05479"/>
    <w:rsid w:val="00B32268"/>
    <w:rsid w:val="00B33242"/>
    <w:rsid w:val="00B6324A"/>
    <w:rsid w:val="00B663CB"/>
    <w:rsid w:val="00B67D0D"/>
    <w:rsid w:val="00B700DA"/>
    <w:rsid w:val="00B8321F"/>
    <w:rsid w:val="00B85739"/>
    <w:rsid w:val="00B963E5"/>
    <w:rsid w:val="00BB346F"/>
    <w:rsid w:val="00BD30B8"/>
    <w:rsid w:val="00BD38B7"/>
    <w:rsid w:val="00BD7705"/>
    <w:rsid w:val="00BE1042"/>
    <w:rsid w:val="00BE2762"/>
    <w:rsid w:val="00BE5AE8"/>
    <w:rsid w:val="00BE768D"/>
    <w:rsid w:val="00BF1D54"/>
    <w:rsid w:val="00BF7A10"/>
    <w:rsid w:val="00C10EB1"/>
    <w:rsid w:val="00C47A67"/>
    <w:rsid w:val="00C53B40"/>
    <w:rsid w:val="00C56B5A"/>
    <w:rsid w:val="00C62722"/>
    <w:rsid w:val="00C7508A"/>
    <w:rsid w:val="00C827CD"/>
    <w:rsid w:val="00C95886"/>
    <w:rsid w:val="00C96084"/>
    <w:rsid w:val="00CA6B16"/>
    <w:rsid w:val="00CB102D"/>
    <w:rsid w:val="00CE5743"/>
    <w:rsid w:val="00CF4605"/>
    <w:rsid w:val="00D26BC4"/>
    <w:rsid w:val="00D5517D"/>
    <w:rsid w:val="00D92E20"/>
    <w:rsid w:val="00DA7856"/>
    <w:rsid w:val="00DD3769"/>
    <w:rsid w:val="00DE6DB5"/>
    <w:rsid w:val="00DF0709"/>
    <w:rsid w:val="00DF3B22"/>
    <w:rsid w:val="00E2592B"/>
    <w:rsid w:val="00E40B3E"/>
    <w:rsid w:val="00E448A3"/>
    <w:rsid w:val="00E503D6"/>
    <w:rsid w:val="00E91C91"/>
    <w:rsid w:val="00E93C53"/>
    <w:rsid w:val="00EA0042"/>
    <w:rsid w:val="00EA762C"/>
    <w:rsid w:val="00EB7335"/>
    <w:rsid w:val="00EF591D"/>
    <w:rsid w:val="00F21029"/>
    <w:rsid w:val="00F530B2"/>
    <w:rsid w:val="00F80A43"/>
    <w:rsid w:val="00F82897"/>
    <w:rsid w:val="00F877B1"/>
    <w:rsid w:val="00F92986"/>
    <w:rsid w:val="00F965A1"/>
    <w:rsid w:val="00FA1AF4"/>
    <w:rsid w:val="00FB28D8"/>
    <w:rsid w:val="00FD1E4C"/>
    <w:rsid w:val="00FE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1F"/>
    <w:pPr>
      <w:widowControl w:val="0"/>
      <w:suppressAutoHyphens/>
      <w:spacing w:before="0" w:after="0"/>
      <w:jc w:val="left"/>
    </w:pPr>
    <w:rPr>
      <w:rFonts w:ascii="Times New Roman" w:eastAsia="Tahoma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4191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rsid w:val="0004191F"/>
    <w:pPr>
      <w:suppressLineNumbers/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AC31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C3111"/>
    <w:rPr>
      <w:rFonts w:ascii="Times New Roman" w:eastAsia="Tahoma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nhideWhenUsed/>
    <w:rsid w:val="00AC31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111"/>
    <w:rPr>
      <w:rFonts w:ascii="Times New Roman" w:eastAsia="Tahoma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1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111"/>
    <w:rPr>
      <w:rFonts w:ascii="Tahoma" w:eastAsia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D48E2"/>
    <w:pPr>
      <w:ind w:left="720"/>
      <w:contextualSpacing/>
    </w:pPr>
  </w:style>
  <w:style w:type="character" w:styleId="Hipervnculo">
    <w:name w:val="Hyperlink"/>
    <w:basedOn w:val="Fuentedeprrafopredeter"/>
    <w:rsid w:val="00565BA8"/>
    <w:rPr>
      <w:color w:val="0000FF"/>
      <w:u w:val="single"/>
    </w:rPr>
  </w:style>
  <w:style w:type="paragraph" w:styleId="NormalWeb">
    <w:name w:val="Normal (Web)"/>
    <w:basedOn w:val="Normal"/>
    <w:rsid w:val="00C7508A"/>
    <w:pPr>
      <w:spacing w:before="280" w:after="280"/>
    </w:pPr>
    <w:rPr>
      <w:rFonts w:cs="Tahoma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iestrada</dc:creator>
  <cp:lastModifiedBy>Jmendoza</cp:lastModifiedBy>
  <cp:revision>9</cp:revision>
  <cp:lastPrinted>2012-03-28T21:15:00Z</cp:lastPrinted>
  <dcterms:created xsi:type="dcterms:W3CDTF">2008-07-31T01:35:00Z</dcterms:created>
  <dcterms:modified xsi:type="dcterms:W3CDTF">2012-03-28T21:15:00Z</dcterms:modified>
</cp:coreProperties>
</file>