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57" w:rsidRPr="0038335C" w:rsidRDefault="000567D0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Descripción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 xml:space="preserve">TEKZKRETO SELLADOR  AS es un recubrimiento 100% acrílico base aceite para sellado y protección de una gran variedad de superficies porosas como: cantera, texturizado, ladrillo, piedra, concreto, teja, barro, adoquín, mármol. 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 xml:space="preserve"> </w:t>
      </w:r>
    </w:p>
    <w:p w:rsidR="00CC1757" w:rsidRPr="0038335C" w:rsidRDefault="000567D0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Propiedades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Totalmente transparente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Superior resistencia a solventes, detergentes, grasas y aceites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Gran resistencia a la luz ultravioleta y ácidos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 xml:space="preserve">Excelente retención del brillo 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Impide la filtración</w:t>
      </w:r>
      <w:r w:rsidR="00B721B4">
        <w:rPr>
          <w:rFonts w:ascii="Verdana" w:hAnsi="Verdana"/>
          <w:sz w:val="16"/>
          <w:szCs w:val="16"/>
        </w:rPr>
        <w:t xml:space="preserve"> de agua, sales y contaminantes.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Evita la formación de salitre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Permite la respiración de la superficie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Ideal para usos en exteriores e interiores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Libre de amarillamiento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Gran rendimiento y durabilidad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Excelente resistencia al interperismo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B721B4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Listo para usarse.</w:t>
      </w:r>
    </w:p>
    <w:p w:rsidR="000567D0" w:rsidRDefault="000567D0" w:rsidP="000567D0">
      <w:pPr>
        <w:rPr>
          <w:rFonts w:ascii="Verdana" w:hAnsi="Verdana"/>
          <w:sz w:val="16"/>
          <w:szCs w:val="16"/>
        </w:rPr>
      </w:pPr>
    </w:p>
    <w:p w:rsidR="00CC1757" w:rsidRPr="0038335C" w:rsidRDefault="000567D0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Aplicación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Limpiar perfectamente la superficie a tratar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La superficie deberá estar seca y libre de polvo y grasas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Eliminar todos los materiales que presenten falsas adherencias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Aplicar el TEKZKRETO SELLADOR AS tal y como viene en el envase agitando previamente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Aplicar por lo menos dos capas a intervalos de 1 a 2 horas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0567D0" w:rsidRDefault="00CC1757" w:rsidP="000567D0">
      <w:pPr>
        <w:pStyle w:val="Prrafodelista"/>
        <w:numPr>
          <w:ilvl w:val="0"/>
          <w:numId w:val="39"/>
        </w:numPr>
        <w:ind w:left="360"/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Utilizar brocha, rodillo o equipo de aspersión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0567D0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Recomendaciones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En exteriores no aplicar bajo amenaza de lluvia</w:t>
      </w:r>
      <w:r w:rsidR="00B721B4">
        <w:rPr>
          <w:rFonts w:ascii="Verdana" w:hAnsi="Verdana"/>
          <w:sz w:val="16"/>
          <w:szCs w:val="16"/>
        </w:rPr>
        <w:t>.</w:t>
      </w:r>
      <w:r w:rsidRPr="000567D0">
        <w:rPr>
          <w:rFonts w:ascii="Verdana" w:hAnsi="Verdana"/>
          <w:sz w:val="16"/>
          <w:szCs w:val="16"/>
        </w:rPr>
        <w:t xml:space="preserve"> 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No utilizar ácidos para la limpieza de la superficie</w:t>
      </w:r>
      <w:r w:rsidR="00B721B4">
        <w:rPr>
          <w:rFonts w:ascii="Verdana" w:hAnsi="Verdana"/>
          <w:sz w:val="16"/>
          <w:szCs w:val="16"/>
        </w:rPr>
        <w:t>.</w:t>
      </w:r>
      <w:r w:rsidRPr="000567D0">
        <w:rPr>
          <w:rFonts w:ascii="Verdana" w:hAnsi="Verdana"/>
          <w:sz w:val="16"/>
          <w:szCs w:val="16"/>
        </w:rPr>
        <w:t xml:space="preserve"> 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Aplicar TEKZKRETO SELLADOR AS</w:t>
      </w:r>
      <w:r w:rsidR="00B721B4">
        <w:rPr>
          <w:rFonts w:ascii="Verdana" w:hAnsi="Verdana"/>
          <w:sz w:val="16"/>
          <w:szCs w:val="16"/>
        </w:rPr>
        <w:t xml:space="preserve"> a temperaturas superiores a 5°</w:t>
      </w:r>
      <w:r w:rsidRPr="000567D0">
        <w:rPr>
          <w:rFonts w:ascii="Verdana" w:hAnsi="Verdana"/>
          <w:sz w:val="16"/>
          <w:szCs w:val="16"/>
        </w:rPr>
        <w:t>C</w:t>
      </w:r>
      <w:r w:rsidR="00B721B4">
        <w:rPr>
          <w:rFonts w:ascii="Verdana" w:hAnsi="Verdana"/>
          <w:sz w:val="16"/>
          <w:szCs w:val="16"/>
        </w:rPr>
        <w:t>.</w:t>
      </w:r>
      <w:r w:rsidRPr="000567D0">
        <w:rPr>
          <w:rFonts w:ascii="Verdana" w:hAnsi="Verdana"/>
          <w:sz w:val="16"/>
          <w:szCs w:val="16"/>
        </w:rPr>
        <w:t xml:space="preserve"> 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Para obtener mejores resultados aplicar siempre dos capas</w:t>
      </w:r>
      <w:r w:rsidR="00B721B4">
        <w:rPr>
          <w:rFonts w:ascii="Verdana" w:hAnsi="Verdana"/>
          <w:sz w:val="16"/>
          <w:szCs w:val="16"/>
        </w:rPr>
        <w:t>.</w:t>
      </w:r>
      <w:r w:rsidRPr="000567D0">
        <w:rPr>
          <w:rFonts w:ascii="Verdana" w:hAnsi="Verdana"/>
          <w:sz w:val="16"/>
          <w:szCs w:val="16"/>
        </w:rPr>
        <w:t xml:space="preserve"> 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Las juntas deben sellar antes de la impregnación del TEKZKRETO SELLADOR AS.</w:t>
      </w:r>
    </w:p>
    <w:p w:rsidR="00CC1757" w:rsidRPr="000567D0" w:rsidRDefault="00CC1757" w:rsidP="000567D0">
      <w:pPr>
        <w:pStyle w:val="Prrafodelista"/>
        <w:numPr>
          <w:ilvl w:val="0"/>
          <w:numId w:val="41"/>
        </w:numPr>
        <w:rPr>
          <w:rFonts w:ascii="Verdana" w:hAnsi="Verdana"/>
          <w:sz w:val="16"/>
          <w:szCs w:val="16"/>
        </w:rPr>
      </w:pPr>
      <w:r w:rsidRPr="000567D0">
        <w:rPr>
          <w:rFonts w:ascii="Verdana" w:hAnsi="Verdana"/>
          <w:sz w:val="16"/>
          <w:szCs w:val="16"/>
        </w:rPr>
        <w:t>Es recomendable realizar pruebas previas para ase</w:t>
      </w:r>
      <w:r w:rsidR="00B721B4">
        <w:rPr>
          <w:rFonts w:ascii="Verdana" w:hAnsi="Verdana"/>
          <w:sz w:val="16"/>
          <w:szCs w:val="16"/>
        </w:rPr>
        <w:t>gurar compatibilidad y adhesión.</w:t>
      </w:r>
    </w:p>
    <w:p w:rsidR="000567D0" w:rsidRDefault="000567D0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B721B4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>
        <w:rPr>
          <w:rFonts w:ascii="Verdana" w:hAnsi="Verdana"/>
          <w:b/>
          <w:color w:val="660033"/>
          <w:sz w:val="18"/>
          <w:szCs w:val="16"/>
        </w:rPr>
        <w:br w:type="column"/>
      </w:r>
      <w:r w:rsidR="000567D0" w:rsidRPr="0038335C">
        <w:rPr>
          <w:rFonts w:ascii="Verdana" w:hAnsi="Verdana"/>
          <w:b/>
          <w:color w:val="003399"/>
          <w:sz w:val="18"/>
          <w:szCs w:val="16"/>
        </w:rPr>
        <w:lastRenderedPageBreak/>
        <w:t>Limitaciones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>No se recomienda para: superficies sometidas a presión hidrostática, en inmersión continua, de origen asfáltico, o materiales que no sean concreto o mampost</w:t>
      </w:r>
      <w:r w:rsidR="00661EEC">
        <w:rPr>
          <w:rFonts w:ascii="Verdana" w:hAnsi="Verdana"/>
          <w:sz w:val="16"/>
          <w:szCs w:val="16"/>
        </w:rPr>
        <w:t>ería.</w:t>
      </w:r>
    </w:p>
    <w:p w:rsidR="000567D0" w:rsidRDefault="000567D0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0567D0" w:rsidP="000567D0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Rendimiento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 xml:space="preserve">El rendimiento del TEKZKRETO SELLADOR AS puede variar dependiendo de la porosidad de la superficie y del número de capas que se aplique. El brillo del material como acabado aumenta conforme al </w:t>
      </w:r>
      <w:r w:rsidR="00B721B4" w:rsidRPr="00CC1757">
        <w:rPr>
          <w:rFonts w:ascii="Verdana" w:hAnsi="Verdana"/>
          <w:sz w:val="16"/>
          <w:szCs w:val="16"/>
        </w:rPr>
        <w:t>número</w:t>
      </w:r>
      <w:r w:rsidRPr="00CC1757">
        <w:rPr>
          <w:rFonts w:ascii="Verdana" w:hAnsi="Verdana"/>
          <w:sz w:val="16"/>
          <w:szCs w:val="16"/>
        </w:rPr>
        <w:t xml:space="preserve"> de capas que sean aplicadas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b/>
          <w:sz w:val="16"/>
          <w:szCs w:val="16"/>
        </w:rPr>
        <w:t>Superfici</w:t>
      </w:r>
      <w:r w:rsidR="00B721B4" w:rsidRPr="00B721B4">
        <w:rPr>
          <w:rFonts w:ascii="Verdana" w:hAnsi="Verdana"/>
          <w:b/>
          <w:sz w:val="16"/>
          <w:szCs w:val="16"/>
        </w:rPr>
        <w:t>es Porosas.</w:t>
      </w:r>
      <w:r w:rsidR="00B721B4">
        <w:rPr>
          <w:rFonts w:ascii="Verdana" w:hAnsi="Verdana"/>
          <w:b/>
          <w:sz w:val="16"/>
          <w:szCs w:val="16"/>
        </w:rPr>
        <w:t xml:space="preserve"> </w:t>
      </w:r>
      <w:r w:rsidR="00B721B4">
        <w:rPr>
          <w:rFonts w:ascii="Verdana" w:hAnsi="Verdana"/>
          <w:sz w:val="16"/>
          <w:szCs w:val="16"/>
        </w:rPr>
        <w:t>4-6 m</w:t>
      </w:r>
      <w:r w:rsidRPr="00B721B4">
        <w:rPr>
          <w:rFonts w:ascii="Verdana" w:hAnsi="Verdana"/>
          <w:sz w:val="16"/>
          <w:szCs w:val="16"/>
        </w:rPr>
        <w:t>² por litro</w:t>
      </w:r>
      <w:r w:rsidR="00B721B4">
        <w:rPr>
          <w:rFonts w:ascii="Verdana" w:hAnsi="Verdana"/>
          <w:sz w:val="16"/>
          <w:szCs w:val="16"/>
        </w:rPr>
        <w:t>.</w:t>
      </w:r>
    </w:p>
    <w:p w:rsidR="00CC1757" w:rsidRPr="00B721B4" w:rsidRDefault="00B721B4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b/>
          <w:sz w:val="16"/>
          <w:szCs w:val="16"/>
        </w:rPr>
        <w:t>Superficies de Baja Porosidad.</w:t>
      </w:r>
      <w:r w:rsidRPr="00B721B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6-8 m</w:t>
      </w:r>
      <w:r w:rsidR="00CC1757" w:rsidRPr="00B721B4">
        <w:rPr>
          <w:rFonts w:ascii="Verdana" w:hAnsi="Verdana"/>
          <w:sz w:val="16"/>
          <w:szCs w:val="16"/>
        </w:rPr>
        <w:t>² por litro</w:t>
      </w:r>
      <w:r>
        <w:rPr>
          <w:rFonts w:ascii="Verdana" w:hAnsi="Verdana"/>
          <w:sz w:val="16"/>
          <w:szCs w:val="16"/>
        </w:rPr>
        <w:t>.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B721B4" w:rsidP="00B721B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Precauciones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Proteger recipientes de temperaturas superiores a 30°c.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Material flamable, procurar aplicar en lugar ventilado y lejos de fuentes de ignición, evite inhalación.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Evitar contacto con la piel y ojos, si ocurre lavar con abundante agua.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En caso de ingestión consulte a su medico.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Tomar medidas contra descargas estáticas.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Procurar mantener cerrado el envase herméticamente</w:t>
      </w:r>
    </w:p>
    <w:p w:rsidR="00CC1757" w:rsidRPr="00B721B4" w:rsidRDefault="00CC1757" w:rsidP="00B721B4">
      <w:pPr>
        <w:pStyle w:val="Prrafodelista"/>
        <w:numPr>
          <w:ilvl w:val="0"/>
          <w:numId w:val="42"/>
        </w:numPr>
        <w:rPr>
          <w:rFonts w:ascii="Verdana" w:hAnsi="Verdana"/>
          <w:sz w:val="16"/>
          <w:szCs w:val="16"/>
        </w:rPr>
      </w:pPr>
      <w:r w:rsidRPr="00B721B4">
        <w:rPr>
          <w:rFonts w:ascii="Verdana" w:hAnsi="Verdana"/>
          <w:sz w:val="16"/>
          <w:szCs w:val="16"/>
        </w:rPr>
        <w:t>No dejar al alcance de los niños.</w:t>
      </w:r>
    </w:p>
    <w:p w:rsidR="00B721B4" w:rsidRDefault="00B721B4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B721B4" w:rsidP="00B721B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Garantía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>Ingeniería y Aplicaciones Técnicas, S.A. de C.V. garantiza el uso de materias primas de alta calidad y estricto control de producción, el proceso de aplicación responsabiliza al aplicador, consulte, nuestro departamento técnico.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</w:p>
    <w:p w:rsidR="00CC1757" w:rsidRPr="0038335C" w:rsidRDefault="00B721B4" w:rsidP="00B721B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38335C">
        <w:rPr>
          <w:rFonts w:ascii="Verdana" w:hAnsi="Verdana"/>
          <w:b/>
          <w:color w:val="003399"/>
          <w:sz w:val="18"/>
          <w:szCs w:val="16"/>
        </w:rPr>
        <w:t>Presentación</w:t>
      </w:r>
    </w:p>
    <w:p w:rsidR="00CC1757" w:rsidRPr="00CC1757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>• Botes de 4 litros</w:t>
      </w:r>
      <w:r w:rsidR="00B721B4">
        <w:rPr>
          <w:rFonts w:ascii="Verdana" w:hAnsi="Verdana"/>
          <w:sz w:val="16"/>
          <w:szCs w:val="16"/>
        </w:rPr>
        <w:t>.</w:t>
      </w:r>
      <w:r w:rsidRPr="00CC1757">
        <w:rPr>
          <w:rFonts w:ascii="Verdana" w:hAnsi="Verdana"/>
          <w:sz w:val="16"/>
          <w:szCs w:val="16"/>
        </w:rPr>
        <w:t xml:space="preserve"> </w:t>
      </w:r>
    </w:p>
    <w:p w:rsidR="006736F7" w:rsidRPr="00010B13" w:rsidRDefault="00CC1757" w:rsidP="00CC1757">
      <w:pPr>
        <w:rPr>
          <w:rFonts w:ascii="Verdana" w:hAnsi="Verdana"/>
          <w:sz w:val="16"/>
          <w:szCs w:val="16"/>
        </w:rPr>
      </w:pPr>
      <w:r w:rsidRPr="00CC1757">
        <w:rPr>
          <w:rFonts w:ascii="Verdana" w:hAnsi="Verdana"/>
          <w:sz w:val="16"/>
          <w:szCs w:val="16"/>
        </w:rPr>
        <w:t>• Cubetas de 19 litros</w:t>
      </w:r>
      <w:r w:rsidR="00B721B4">
        <w:rPr>
          <w:rFonts w:ascii="Verdana" w:hAnsi="Verdana"/>
          <w:sz w:val="16"/>
          <w:szCs w:val="16"/>
        </w:rPr>
        <w:t>.</w:t>
      </w:r>
    </w:p>
    <w:sectPr w:rsidR="006736F7" w:rsidRPr="00010B13" w:rsidSect="00565BA8">
      <w:headerReference w:type="default" r:id="rId7"/>
      <w:footerReference w:type="default" r:id="rId8"/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B1" w:rsidRDefault="00FF24B1" w:rsidP="00AC3111">
      <w:r>
        <w:separator/>
      </w:r>
    </w:p>
  </w:endnote>
  <w:endnote w:type="continuationSeparator" w:id="1">
    <w:p w:rsidR="00FF24B1" w:rsidRDefault="00FF24B1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</w:rPr>
      <w:id w:val="2940929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</w:rPr>
          <w:id w:val="29409300"/>
          <w:docPartObj>
            <w:docPartGallery w:val="Page Numbers (Top of Page)"/>
            <w:docPartUnique/>
          </w:docPartObj>
        </w:sdtPr>
        <w:sdtContent>
          <w:p w:rsidR="00AC3111" w:rsidRPr="00AC3111" w:rsidRDefault="00565BA8" w:rsidP="00AC3111">
            <w:pPr>
              <w:pStyle w:val="Piedepgina"/>
              <w:jc w:val="right"/>
              <w:rPr>
                <w:rFonts w:ascii="Verdana" w:hAnsi="Verdana"/>
                <w:color w:val="595959" w:themeColor="text1" w:themeTint="A6"/>
                <w:sz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-118745</wp:posOffset>
                  </wp:positionV>
                  <wp:extent cx="952500" cy="428625"/>
                  <wp:effectExtent l="19050" t="0" r="0" b="0"/>
                  <wp:wrapNone/>
                  <wp:docPr id="27" name="Imagen 27" descr="logotekzkr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tekzkr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l="15254" r="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</w: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PAGE</w:instrTex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920DB8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de </w: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NUMPAGES</w:instrTex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920DB8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5B1C35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</w:p>
        </w:sdtContent>
      </w:sdt>
    </w:sdtContent>
  </w:sdt>
  <w:p w:rsidR="00AC3111" w:rsidRDefault="00AC31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B1" w:rsidRDefault="00FF24B1" w:rsidP="00AC3111">
      <w:r>
        <w:separator/>
      </w:r>
    </w:p>
  </w:footnote>
  <w:footnote w:type="continuationSeparator" w:id="1">
    <w:p w:rsidR="00FF24B1" w:rsidRDefault="00FF24B1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Look w:val="01E0"/>
    </w:tblPr>
    <w:tblGrid>
      <w:gridCol w:w="2871"/>
      <w:gridCol w:w="6183"/>
    </w:tblGrid>
    <w:tr w:rsidR="00AC3111" w:rsidTr="0038335C">
      <w:trPr>
        <w:trHeight w:val="280"/>
      </w:trPr>
      <w:tc>
        <w:tcPr>
          <w:tcW w:w="3085" w:type="dxa"/>
          <w:vMerge w:val="restart"/>
          <w:vAlign w:val="center"/>
        </w:tcPr>
        <w:p w:rsidR="00AC3111" w:rsidRDefault="00AC3111" w:rsidP="00D811DA">
          <w:r>
            <w:rPr>
              <w:noProof/>
              <w:lang w:eastAsia="es-MX"/>
            </w:rPr>
            <w:drawing>
              <wp:inline distT="0" distB="0" distL="0" distR="0">
                <wp:extent cx="922452" cy="581025"/>
                <wp:effectExtent l="19050" t="0" r="0" b="0"/>
                <wp:docPr id="1" name="Imagen 1" descr="IAT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AT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452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C3111" w:rsidRPr="00730BC8" w:rsidRDefault="00AC3111" w:rsidP="00D811DA">
          <w:pPr>
            <w:spacing w:before="120" w:after="120"/>
            <w:rPr>
              <w:rFonts w:ascii="Verdana" w:hAnsi="Verdana"/>
              <w:color w:val="FFFFFF"/>
              <w:sz w:val="20"/>
            </w:rPr>
          </w:pPr>
          <w:r>
            <w:rPr>
              <w:rFonts w:ascii="Verdana" w:hAnsi="Verdana"/>
              <w:b/>
              <w:color w:val="FFFFFF"/>
              <w:sz w:val="20"/>
            </w:rPr>
            <w:t>Hojas Técnicas de Productos</w:t>
          </w:r>
        </w:p>
      </w:tc>
    </w:tr>
    <w:tr w:rsidR="00AC3111" w:rsidTr="0038335C">
      <w:trPr>
        <w:trHeight w:val="510"/>
      </w:trPr>
      <w:tc>
        <w:tcPr>
          <w:tcW w:w="3085" w:type="dxa"/>
          <w:vMerge/>
        </w:tcPr>
        <w:p w:rsidR="00AC3111" w:rsidRDefault="00AC3111" w:rsidP="00D811DA"/>
      </w:tc>
      <w:tc>
        <w:tcPr>
          <w:tcW w:w="7029" w:type="dxa"/>
          <w:vAlign w:val="center"/>
        </w:tcPr>
        <w:p w:rsidR="00AC3111" w:rsidRPr="0038335C" w:rsidRDefault="006736F7" w:rsidP="003C7B86">
          <w:pPr>
            <w:rPr>
              <w:rFonts w:ascii="Verdana" w:hAnsi="Verdana"/>
              <w:b/>
              <w:bCs/>
              <w:color w:val="003399"/>
            </w:rPr>
          </w:pPr>
          <w:r w:rsidRPr="0038335C">
            <w:rPr>
              <w:rFonts w:ascii="Verdana" w:hAnsi="Verdana"/>
              <w:b/>
              <w:bCs/>
              <w:color w:val="003399"/>
              <w:sz w:val="20"/>
            </w:rPr>
            <w:t xml:space="preserve">TEKZKRETO </w:t>
          </w:r>
          <w:r w:rsidR="00381738" w:rsidRPr="0038335C">
            <w:rPr>
              <w:rFonts w:ascii="Verdana" w:hAnsi="Verdana"/>
              <w:b/>
              <w:bCs/>
              <w:color w:val="003399"/>
              <w:sz w:val="20"/>
            </w:rPr>
            <w:t xml:space="preserve">SELLADOR </w:t>
          </w:r>
          <w:r w:rsidR="00B43560" w:rsidRPr="0038335C">
            <w:rPr>
              <w:rFonts w:ascii="Verdana" w:hAnsi="Verdana"/>
              <w:b/>
              <w:bCs/>
              <w:color w:val="003399"/>
              <w:sz w:val="20"/>
            </w:rPr>
            <w:t>AS</w:t>
          </w:r>
        </w:p>
      </w:tc>
    </w:tr>
  </w:tbl>
  <w:p w:rsidR="00AC3111" w:rsidRDefault="00AC31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6A0281"/>
    <w:multiLevelType w:val="hybridMultilevel"/>
    <w:tmpl w:val="7F78996E"/>
    <w:lvl w:ilvl="0" w:tplc="D916B760">
      <w:numFmt w:val="bullet"/>
      <w:lvlText w:val="•"/>
      <w:lvlJc w:val="left"/>
      <w:pPr>
        <w:ind w:left="720" w:hanging="360"/>
      </w:pPr>
      <w:rPr>
        <w:rFonts w:ascii="Verdana" w:eastAsia="Tahoma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C9410B"/>
    <w:multiLevelType w:val="hybridMultilevel"/>
    <w:tmpl w:val="E3DAE3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693158"/>
    <w:multiLevelType w:val="hybridMultilevel"/>
    <w:tmpl w:val="8EC0BE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A0AE2"/>
    <w:multiLevelType w:val="hybridMultilevel"/>
    <w:tmpl w:val="85E05B36"/>
    <w:lvl w:ilvl="0" w:tplc="D916B760">
      <w:numFmt w:val="bullet"/>
      <w:lvlText w:val="•"/>
      <w:lvlJc w:val="left"/>
      <w:pPr>
        <w:ind w:left="360" w:hanging="360"/>
      </w:pPr>
      <w:rPr>
        <w:rFonts w:ascii="Verdana" w:eastAsia="Tahoma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CA59EF"/>
    <w:multiLevelType w:val="hybridMultilevel"/>
    <w:tmpl w:val="F77E2B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D94AD3"/>
    <w:multiLevelType w:val="hybridMultilevel"/>
    <w:tmpl w:val="9156FAA2"/>
    <w:lvl w:ilvl="0" w:tplc="D916B760">
      <w:numFmt w:val="bullet"/>
      <w:lvlText w:val="•"/>
      <w:lvlJc w:val="left"/>
      <w:pPr>
        <w:ind w:left="720" w:hanging="360"/>
      </w:pPr>
      <w:rPr>
        <w:rFonts w:ascii="Verdana" w:eastAsia="Tahoma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AC39A6"/>
    <w:multiLevelType w:val="hybridMultilevel"/>
    <w:tmpl w:val="9A8EAE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4A6C7A"/>
    <w:multiLevelType w:val="hybridMultilevel"/>
    <w:tmpl w:val="81726A3C"/>
    <w:lvl w:ilvl="0" w:tplc="D916B760">
      <w:numFmt w:val="bullet"/>
      <w:lvlText w:val="•"/>
      <w:lvlJc w:val="left"/>
      <w:pPr>
        <w:ind w:left="360" w:hanging="360"/>
      </w:pPr>
      <w:rPr>
        <w:rFonts w:ascii="Verdana" w:eastAsia="Tahoma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7E7823"/>
    <w:multiLevelType w:val="hybridMultilevel"/>
    <w:tmpl w:val="6D4EA4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145DE5"/>
    <w:multiLevelType w:val="hybridMultilevel"/>
    <w:tmpl w:val="88E8C6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CB5393"/>
    <w:multiLevelType w:val="hybridMultilevel"/>
    <w:tmpl w:val="D06A1F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F26908"/>
    <w:multiLevelType w:val="hybridMultilevel"/>
    <w:tmpl w:val="CA76BB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D719F0"/>
    <w:multiLevelType w:val="hybridMultilevel"/>
    <w:tmpl w:val="9E34A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AF6D4E"/>
    <w:multiLevelType w:val="hybridMultilevel"/>
    <w:tmpl w:val="78C8131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684B07"/>
    <w:multiLevelType w:val="hybridMultilevel"/>
    <w:tmpl w:val="447A89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E16D90"/>
    <w:multiLevelType w:val="hybridMultilevel"/>
    <w:tmpl w:val="0FF44D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F82B19"/>
    <w:multiLevelType w:val="hybridMultilevel"/>
    <w:tmpl w:val="0422C8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F14FA4"/>
    <w:multiLevelType w:val="hybridMultilevel"/>
    <w:tmpl w:val="324294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6622C"/>
    <w:multiLevelType w:val="hybridMultilevel"/>
    <w:tmpl w:val="DE7866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B62777"/>
    <w:multiLevelType w:val="hybridMultilevel"/>
    <w:tmpl w:val="6E1EE7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7C4B23"/>
    <w:multiLevelType w:val="hybridMultilevel"/>
    <w:tmpl w:val="8BEA39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A3005"/>
    <w:multiLevelType w:val="hybridMultilevel"/>
    <w:tmpl w:val="7D42EE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CD1E43"/>
    <w:multiLevelType w:val="hybridMultilevel"/>
    <w:tmpl w:val="4752A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35062"/>
    <w:multiLevelType w:val="hybridMultilevel"/>
    <w:tmpl w:val="12EC3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B9491F"/>
    <w:multiLevelType w:val="hybridMultilevel"/>
    <w:tmpl w:val="043CAC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477597"/>
    <w:multiLevelType w:val="hybridMultilevel"/>
    <w:tmpl w:val="D65631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821CEC"/>
    <w:multiLevelType w:val="hybridMultilevel"/>
    <w:tmpl w:val="9CB660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7855BE"/>
    <w:multiLevelType w:val="hybridMultilevel"/>
    <w:tmpl w:val="1FBA76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E67AF"/>
    <w:multiLevelType w:val="hybridMultilevel"/>
    <w:tmpl w:val="11F8A41E"/>
    <w:lvl w:ilvl="0" w:tplc="800810AC">
      <w:numFmt w:val="bullet"/>
      <w:lvlText w:val="•"/>
      <w:lvlJc w:val="left"/>
      <w:pPr>
        <w:ind w:left="360" w:hanging="360"/>
      </w:pPr>
      <w:rPr>
        <w:rFonts w:ascii="Verdana" w:eastAsia="Tahoma" w:hAnsi="Verdan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AE16E6"/>
    <w:multiLevelType w:val="hybridMultilevel"/>
    <w:tmpl w:val="5718A816"/>
    <w:lvl w:ilvl="0" w:tplc="D916B760">
      <w:numFmt w:val="bullet"/>
      <w:lvlText w:val="•"/>
      <w:lvlJc w:val="left"/>
      <w:pPr>
        <w:ind w:left="720" w:hanging="360"/>
      </w:pPr>
      <w:rPr>
        <w:rFonts w:ascii="Verdana" w:eastAsia="Tahoma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457F7"/>
    <w:multiLevelType w:val="hybridMultilevel"/>
    <w:tmpl w:val="B8A08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21BBF"/>
    <w:multiLevelType w:val="hybridMultilevel"/>
    <w:tmpl w:val="850CA5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"/>
  </w:num>
  <w:num w:numId="5">
    <w:abstractNumId w:val="22"/>
  </w:num>
  <w:num w:numId="6">
    <w:abstractNumId w:val="6"/>
  </w:num>
  <w:num w:numId="7">
    <w:abstractNumId w:val="34"/>
  </w:num>
  <w:num w:numId="8">
    <w:abstractNumId w:val="18"/>
  </w:num>
  <w:num w:numId="9">
    <w:abstractNumId w:val="23"/>
  </w:num>
  <w:num w:numId="10">
    <w:abstractNumId w:val="33"/>
  </w:num>
  <w:num w:numId="11">
    <w:abstractNumId w:val="10"/>
  </w:num>
  <w:num w:numId="12">
    <w:abstractNumId w:val="36"/>
  </w:num>
  <w:num w:numId="13">
    <w:abstractNumId w:val="15"/>
  </w:num>
  <w:num w:numId="14">
    <w:abstractNumId w:val="13"/>
  </w:num>
  <w:num w:numId="15">
    <w:abstractNumId w:val="37"/>
  </w:num>
  <w:num w:numId="16">
    <w:abstractNumId w:val="4"/>
  </w:num>
  <w:num w:numId="17">
    <w:abstractNumId w:val="20"/>
  </w:num>
  <w:num w:numId="18">
    <w:abstractNumId w:val="27"/>
  </w:num>
  <w:num w:numId="19">
    <w:abstractNumId w:val="31"/>
  </w:num>
  <w:num w:numId="20">
    <w:abstractNumId w:val="5"/>
  </w:num>
  <w:num w:numId="21">
    <w:abstractNumId w:val="16"/>
  </w:num>
  <w:num w:numId="22">
    <w:abstractNumId w:val="17"/>
  </w:num>
  <w:num w:numId="23">
    <w:abstractNumId w:val="28"/>
  </w:num>
  <w:num w:numId="24">
    <w:abstractNumId w:val="35"/>
  </w:num>
  <w:num w:numId="25">
    <w:abstractNumId w:val="24"/>
  </w:num>
  <w:num w:numId="26">
    <w:abstractNumId w:val="8"/>
  </w:num>
  <w:num w:numId="27">
    <w:abstractNumId w:val="25"/>
  </w:num>
  <w:num w:numId="28">
    <w:abstractNumId w:val="29"/>
  </w:num>
  <w:num w:numId="29">
    <w:abstractNumId w:val="19"/>
  </w:num>
  <w:num w:numId="30">
    <w:abstractNumId w:val="14"/>
  </w:num>
  <w:num w:numId="31">
    <w:abstractNumId w:val="38"/>
  </w:num>
  <w:num w:numId="32">
    <w:abstractNumId w:val="11"/>
  </w:num>
  <w:num w:numId="33">
    <w:abstractNumId w:val="21"/>
  </w:num>
  <w:num w:numId="34">
    <w:abstractNumId w:val="42"/>
  </w:num>
  <w:num w:numId="35">
    <w:abstractNumId w:val="26"/>
  </w:num>
  <w:num w:numId="36">
    <w:abstractNumId w:val="41"/>
  </w:num>
  <w:num w:numId="37">
    <w:abstractNumId w:val="39"/>
  </w:num>
  <w:num w:numId="38">
    <w:abstractNumId w:val="32"/>
  </w:num>
  <w:num w:numId="39">
    <w:abstractNumId w:val="40"/>
  </w:num>
  <w:num w:numId="40">
    <w:abstractNumId w:val="3"/>
  </w:num>
  <w:num w:numId="41">
    <w:abstractNumId w:val="7"/>
  </w:num>
  <w:num w:numId="42">
    <w:abstractNumId w:val="12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4191F"/>
    <w:rsid w:val="00003634"/>
    <w:rsid w:val="00006320"/>
    <w:rsid w:val="00010B13"/>
    <w:rsid w:val="00012661"/>
    <w:rsid w:val="000360B4"/>
    <w:rsid w:val="00036E5F"/>
    <w:rsid w:val="000371AA"/>
    <w:rsid w:val="0004191F"/>
    <w:rsid w:val="00045228"/>
    <w:rsid w:val="000479F1"/>
    <w:rsid w:val="00050D9D"/>
    <w:rsid w:val="000567D0"/>
    <w:rsid w:val="000600BA"/>
    <w:rsid w:val="00060997"/>
    <w:rsid w:val="00071A08"/>
    <w:rsid w:val="00086D3C"/>
    <w:rsid w:val="00097EC0"/>
    <w:rsid w:val="000A6251"/>
    <w:rsid w:val="000A7545"/>
    <w:rsid w:val="000B5B9F"/>
    <w:rsid w:val="000C2310"/>
    <w:rsid w:val="000D0CE4"/>
    <w:rsid w:val="000D4D58"/>
    <w:rsid w:val="000E1AFE"/>
    <w:rsid w:val="00113CF4"/>
    <w:rsid w:val="00130790"/>
    <w:rsid w:val="0014231B"/>
    <w:rsid w:val="00154D88"/>
    <w:rsid w:val="00157D45"/>
    <w:rsid w:val="00163145"/>
    <w:rsid w:val="0016702B"/>
    <w:rsid w:val="001677E0"/>
    <w:rsid w:val="001E02FE"/>
    <w:rsid w:val="001E370D"/>
    <w:rsid w:val="001E3962"/>
    <w:rsid w:val="001F597E"/>
    <w:rsid w:val="001F7CCF"/>
    <w:rsid w:val="00205254"/>
    <w:rsid w:val="002134F8"/>
    <w:rsid w:val="002148A1"/>
    <w:rsid w:val="00227FB4"/>
    <w:rsid w:val="00244102"/>
    <w:rsid w:val="00250B0C"/>
    <w:rsid w:val="002571A4"/>
    <w:rsid w:val="002579D3"/>
    <w:rsid w:val="00296BB9"/>
    <w:rsid w:val="002A4AA2"/>
    <w:rsid w:val="002B5DE8"/>
    <w:rsid w:val="002C48DB"/>
    <w:rsid w:val="002E4586"/>
    <w:rsid w:val="003029D9"/>
    <w:rsid w:val="00331964"/>
    <w:rsid w:val="00354F74"/>
    <w:rsid w:val="00367172"/>
    <w:rsid w:val="003675D5"/>
    <w:rsid w:val="00381738"/>
    <w:rsid w:val="0038335C"/>
    <w:rsid w:val="003A675C"/>
    <w:rsid w:val="003B1EEB"/>
    <w:rsid w:val="003C7B86"/>
    <w:rsid w:val="00401DFF"/>
    <w:rsid w:val="004055F7"/>
    <w:rsid w:val="004352E1"/>
    <w:rsid w:val="00447225"/>
    <w:rsid w:val="00454DB8"/>
    <w:rsid w:val="00482300"/>
    <w:rsid w:val="00486EBE"/>
    <w:rsid w:val="00495535"/>
    <w:rsid w:val="0049633B"/>
    <w:rsid w:val="004D1032"/>
    <w:rsid w:val="004D48E2"/>
    <w:rsid w:val="004D4A2D"/>
    <w:rsid w:val="004D5890"/>
    <w:rsid w:val="004E5377"/>
    <w:rsid w:val="004E5AB4"/>
    <w:rsid w:val="00500C0F"/>
    <w:rsid w:val="0050222B"/>
    <w:rsid w:val="005041EB"/>
    <w:rsid w:val="00512049"/>
    <w:rsid w:val="00522803"/>
    <w:rsid w:val="00522D53"/>
    <w:rsid w:val="0055312F"/>
    <w:rsid w:val="0055322A"/>
    <w:rsid w:val="005576B0"/>
    <w:rsid w:val="00565BA8"/>
    <w:rsid w:val="005868B8"/>
    <w:rsid w:val="005A6A10"/>
    <w:rsid w:val="005A72CD"/>
    <w:rsid w:val="005B1C35"/>
    <w:rsid w:val="005B51D3"/>
    <w:rsid w:val="005C39F5"/>
    <w:rsid w:val="005C4E0D"/>
    <w:rsid w:val="00604F5F"/>
    <w:rsid w:val="00610663"/>
    <w:rsid w:val="00613BBB"/>
    <w:rsid w:val="006253D0"/>
    <w:rsid w:val="00644815"/>
    <w:rsid w:val="006476AB"/>
    <w:rsid w:val="0065231A"/>
    <w:rsid w:val="006614A9"/>
    <w:rsid w:val="00661EEC"/>
    <w:rsid w:val="006736F7"/>
    <w:rsid w:val="006961E7"/>
    <w:rsid w:val="006B4C7F"/>
    <w:rsid w:val="006C26C7"/>
    <w:rsid w:val="006D7368"/>
    <w:rsid w:val="006E2DC6"/>
    <w:rsid w:val="006F794F"/>
    <w:rsid w:val="007034EB"/>
    <w:rsid w:val="00704F0E"/>
    <w:rsid w:val="0071475C"/>
    <w:rsid w:val="0072434D"/>
    <w:rsid w:val="007262C2"/>
    <w:rsid w:val="00730062"/>
    <w:rsid w:val="007516C7"/>
    <w:rsid w:val="00763BC2"/>
    <w:rsid w:val="007833D1"/>
    <w:rsid w:val="00796268"/>
    <w:rsid w:val="007A5AFC"/>
    <w:rsid w:val="007C5B8E"/>
    <w:rsid w:val="007D2818"/>
    <w:rsid w:val="007F3900"/>
    <w:rsid w:val="0081428C"/>
    <w:rsid w:val="00831899"/>
    <w:rsid w:val="00837605"/>
    <w:rsid w:val="00877053"/>
    <w:rsid w:val="0089008B"/>
    <w:rsid w:val="00894141"/>
    <w:rsid w:val="008A2A29"/>
    <w:rsid w:val="008B2C84"/>
    <w:rsid w:val="008C1492"/>
    <w:rsid w:val="008D00D0"/>
    <w:rsid w:val="008D78F3"/>
    <w:rsid w:val="008E422F"/>
    <w:rsid w:val="009012E8"/>
    <w:rsid w:val="00903D95"/>
    <w:rsid w:val="00910A68"/>
    <w:rsid w:val="00920DB8"/>
    <w:rsid w:val="0094477A"/>
    <w:rsid w:val="009521BD"/>
    <w:rsid w:val="009611C1"/>
    <w:rsid w:val="00967DA8"/>
    <w:rsid w:val="00967FA1"/>
    <w:rsid w:val="00987B1C"/>
    <w:rsid w:val="009916B9"/>
    <w:rsid w:val="009953B4"/>
    <w:rsid w:val="009A55B5"/>
    <w:rsid w:val="009C664B"/>
    <w:rsid w:val="009D6041"/>
    <w:rsid w:val="009E27B7"/>
    <w:rsid w:val="009E66BB"/>
    <w:rsid w:val="009F6384"/>
    <w:rsid w:val="00A06E9E"/>
    <w:rsid w:val="00A21681"/>
    <w:rsid w:val="00A22747"/>
    <w:rsid w:val="00A2653E"/>
    <w:rsid w:val="00A30758"/>
    <w:rsid w:val="00A631ED"/>
    <w:rsid w:val="00A856ED"/>
    <w:rsid w:val="00A91FC2"/>
    <w:rsid w:val="00AA0678"/>
    <w:rsid w:val="00AB182E"/>
    <w:rsid w:val="00AC3111"/>
    <w:rsid w:val="00AE38D2"/>
    <w:rsid w:val="00AE7290"/>
    <w:rsid w:val="00B04CED"/>
    <w:rsid w:val="00B05479"/>
    <w:rsid w:val="00B32268"/>
    <w:rsid w:val="00B33242"/>
    <w:rsid w:val="00B342D7"/>
    <w:rsid w:val="00B43560"/>
    <w:rsid w:val="00B630BD"/>
    <w:rsid w:val="00B6324A"/>
    <w:rsid w:val="00B663CB"/>
    <w:rsid w:val="00B67D0D"/>
    <w:rsid w:val="00B700DA"/>
    <w:rsid w:val="00B721B4"/>
    <w:rsid w:val="00B8321F"/>
    <w:rsid w:val="00B85739"/>
    <w:rsid w:val="00B963E5"/>
    <w:rsid w:val="00BD30B8"/>
    <w:rsid w:val="00BD38B7"/>
    <w:rsid w:val="00BD7705"/>
    <w:rsid w:val="00BE1042"/>
    <w:rsid w:val="00BE2762"/>
    <w:rsid w:val="00BE5AE8"/>
    <w:rsid w:val="00BE768D"/>
    <w:rsid w:val="00BF1D54"/>
    <w:rsid w:val="00BF7A10"/>
    <w:rsid w:val="00C10EB1"/>
    <w:rsid w:val="00C47A67"/>
    <w:rsid w:val="00C53B40"/>
    <w:rsid w:val="00C56B5A"/>
    <w:rsid w:val="00C62722"/>
    <w:rsid w:val="00C7508A"/>
    <w:rsid w:val="00C827CD"/>
    <w:rsid w:val="00C95886"/>
    <w:rsid w:val="00C96084"/>
    <w:rsid w:val="00CA6B16"/>
    <w:rsid w:val="00CB102D"/>
    <w:rsid w:val="00CB5EF0"/>
    <w:rsid w:val="00CC1757"/>
    <w:rsid w:val="00CC5C10"/>
    <w:rsid w:val="00CE5743"/>
    <w:rsid w:val="00CF2FC7"/>
    <w:rsid w:val="00CF4605"/>
    <w:rsid w:val="00D26BC4"/>
    <w:rsid w:val="00D5517D"/>
    <w:rsid w:val="00D92E20"/>
    <w:rsid w:val="00D96076"/>
    <w:rsid w:val="00DA7856"/>
    <w:rsid w:val="00DB64EE"/>
    <w:rsid w:val="00DE6DB5"/>
    <w:rsid w:val="00DF0709"/>
    <w:rsid w:val="00DF3B22"/>
    <w:rsid w:val="00E2592B"/>
    <w:rsid w:val="00E4024A"/>
    <w:rsid w:val="00E40B3E"/>
    <w:rsid w:val="00E448A3"/>
    <w:rsid w:val="00E503D6"/>
    <w:rsid w:val="00E66AD3"/>
    <w:rsid w:val="00E91C91"/>
    <w:rsid w:val="00E93C53"/>
    <w:rsid w:val="00EA0042"/>
    <w:rsid w:val="00EA762C"/>
    <w:rsid w:val="00EB7335"/>
    <w:rsid w:val="00EF591D"/>
    <w:rsid w:val="00F21029"/>
    <w:rsid w:val="00F530B2"/>
    <w:rsid w:val="00F80A43"/>
    <w:rsid w:val="00F82897"/>
    <w:rsid w:val="00F90C84"/>
    <w:rsid w:val="00F92986"/>
    <w:rsid w:val="00F965A1"/>
    <w:rsid w:val="00FA1AF4"/>
    <w:rsid w:val="00FB28D8"/>
    <w:rsid w:val="00FD1E4C"/>
    <w:rsid w:val="00FE448B"/>
    <w:rsid w:val="00FF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19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111"/>
    <w:rPr>
      <w:rFonts w:ascii="Times New Roman" w:eastAsia="Tahoma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nhideWhenUsed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1"/>
    <w:rPr>
      <w:rFonts w:ascii="Times New Roman" w:eastAsia="Tahom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11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8E2"/>
    <w:pPr>
      <w:ind w:left="720"/>
      <w:contextualSpacing/>
    </w:pPr>
  </w:style>
  <w:style w:type="character" w:styleId="Hipervnculo">
    <w:name w:val="Hyperlink"/>
    <w:basedOn w:val="Fuentedeprrafopredeter"/>
    <w:rsid w:val="00565BA8"/>
    <w:rPr>
      <w:color w:val="0000FF"/>
      <w:u w:val="single"/>
    </w:rPr>
  </w:style>
  <w:style w:type="paragraph" w:styleId="NormalWeb">
    <w:name w:val="Normal (Web)"/>
    <w:basedOn w:val="Normal"/>
    <w:rsid w:val="00C7508A"/>
    <w:pPr>
      <w:spacing w:before="280" w:after="280"/>
    </w:pPr>
    <w:rPr>
      <w:rFonts w:cs="Tahom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iestrada</cp:lastModifiedBy>
  <cp:revision>21</cp:revision>
  <cp:lastPrinted>2008-12-17T23:14:00Z</cp:lastPrinted>
  <dcterms:created xsi:type="dcterms:W3CDTF">2008-07-31T23:53:00Z</dcterms:created>
  <dcterms:modified xsi:type="dcterms:W3CDTF">2008-12-17T23:15:00Z</dcterms:modified>
</cp:coreProperties>
</file>