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Descripción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POLY-CAST AC es un sistema cementicio uretano 100% sólidos. Es una mezcla pigmentada que se aplica a llana mecánica o manual. Está diseñado para soportar ataques químicos y térmicos agresivos. Se cuenta con formulación para curva sanitaria.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397594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85pt;margin-top:10.05pt;width:203.1pt;height:152.15pt;z-index:-251657216;mso-position-horizontal-relative:text;mso-position-vertical-relative:text" wrapcoords="-80 0 -80 21494 21600 21494 21600 0 -80 0">
            <v:imagedata r:id="rId7" o:title="POLYCAST-AC"/>
            <w10:wrap type="tight"/>
          </v:shape>
        </w:pict>
      </w:r>
      <w:bookmarkEnd w:id="0"/>
      <w:r w:rsidR="00237EB0" w:rsidRPr="00666E91">
        <w:rPr>
          <w:rFonts w:ascii="Verdana" w:hAnsi="Verdana" w:cs="Tahoma"/>
          <w:b/>
          <w:bCs/>
          <w:color w:val="003399"/>
          <w:sz w:val="18"/>
          <w:szCs w:val="16"/>
        </w:rPr>
        <w:t>Beneficios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Bajo olor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Coeficiente de expansión térmica similar al del concreto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Adhesión superior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Alta resistencia química 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Fácil mantenimiento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Resistente al choque térmico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Tolera la humedad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No requiere Top sellador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Auto</w:t>
      </w:r>
      <w:r>
        <w:rPr>
          <w:rFonts w:ascii="Verdana" w:hAnsi="Verdana" w:cs="Tahoma"/>
          <w:sz w:val="16"/>
          <w:szCs w:val="16"/>
        </w:rPr>
        <w:t xml:space="preserve"> </w:t>
      </w:r>
      <w:r w:rsidRPr="0069750D">
        <w:rPr>
          <w:rFonts w:ascii="Verdana" w:hAnsi="Verdana" w:cs="Tahoma"/>
          <w:sz w:val="16"/>
          <w:szCs w:val="16"/>
        </w:rPr>
        <w:t>imprimante en la mayoría de las instalaciones</w:t>
      </w:r>
    </w:p>
    <w:p w:rsidR="00237EB0" w:rsidRPr="0069750D" w:rsidRDefault="00237EB0" w:rsidP="00237EB0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Cumple los estándares de USDA, FDA, OSHA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Colores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POLY-CAST AC está disponible en rojo y gris.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Usos típicos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POLY-CAST AC está diseñado para proteger el concreto del ataque químico, la corrosión, impactos y el choque térmico. La exposición a aceite caliente o a vapor no causa cuarteaduras o daños. Áreas típicas de aplicación:</w:t>
      </w:r>
    </w:p>
    <w:p w:rsidR="00237EB0" w:rsidRPr="0069750D" w:rsidRDefault="00237EB0" w:rsidP="00237EB0">
      <w:pPr>
        <w:numPr>
          <w:ilvl w:val="0"/>
          <w:numId w:val="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Áreas de proceso de alimentos</w:t>
      </w:r>
    </w:p>
    <w:p w:rsidR="00237EB0" w:rsidRPr="0069750D" w:rsidRDefault="00237EB0" w:rsidP="00237EB0">
      <w:pPr>
        <w:numPr>
          <w:ilvl w:val="0"/>
          <w:numId w:val="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Cocinas</w:t>
      </w:r>
    </w:p>
    <w:p w:rsidR="00237EB0" w:rsidRPr="0069750D" w:rsidRDefault="00237EB0" w:rsidP="00237EB0">
      <w:pPr>
        <w:numPr>
          <w:ilvl w:val="0"/>
          <w:numId w:val="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Bahías de servicio automotriz</w:t>
      </w:r>
    </w:p>
    <w:p w:rsidR="00237EB0" w:rsidRPr="0069750D" w:rsidRDefault="00237EB0" w:rsidP="00237EB0">
      <w:pPr>
        <w:numPr>
          <w:ilvl w:val="0"/>
          <w:numId w:val="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Embotelladoras</w:t>
      </w:r>
    </w:p>
    <w:p w:rsidR="00237EB0" w:rsidRPr="0069750D" w:rsidRDefault="00237EB0" w:rsidP="00237EB0">
      <w:pPr>
        <w:numPr>
          <w:ilvl w:val="0"/>
          <w:numId w:val="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Áreas sanitarias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Preparación de superficies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El substrato debe ser perfilado, libre de aceite, agua, impurezas y en buen estado. Se recomienda escarificar o granallar. Para asegurarse de que el sistema permanezca completamente adherido al substrato, se recomienda que el área del piso aledaña a las paredes sea anclada para producir una sección de 3/4” de profundidad por 1/2” de ancho. Los niveles típicos de humedad no deben ser mayores a 85% HR.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>
        <w:rPr>
          <w:rFonts w:ascii="Verdana" w:hAnsi="Verdana" w:cs="Tahoma"/>
          <w:b/>
          <w:bCs/>
          <w:color w:val="660033"/>
          <w:sz w:val="18"/>
          <w:szCs w:val="16"/>
        </w:rPr>
        <w:br w:type="column"/>
      </w: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lastRenderedPageBreak/>
        <w:t>Método de aplicación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Es aplicado a llana de </w:t>
      </w:r>
      <w:smartTag w:uri="urn:schemas-microsoft-com:office:smarttags" w:element="metricconverter">
        <w:smartTagPr>
          <w:attr w:name="ProductID" w:val="6 a"/>
        </w:smartTagPr>
        <w:r w:rsidRPr="0069750D">
          <w:rPr>
            <w:rFonts w:ascii="Verdana" w:hAnsi="Verdana" w:cs="Tahoma"/>
            <w:sz w:val="16"/>
            <w:szCs w:val="16"/>
          </w:rPr>
          <w:t>6 a</w:t>
        </w:r>
      </w:smartTag>
      <w:r w:rsidRPr="0069750D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9.5 mm"/>
        </w:smartTagPr>
        <w:r w:rsidRPr="0069750D">
          <w:rPr>
            <w:rFonts w:ascii="Verdana" w:hAnsi="Verdana" w:cs="Tahoma"/>
            <w:sz w:val="16"/>
            <w:szCs w:val="16"/>
          </w:rPr>
          <w:t>9.5 mm</w:t>
        </w:r>
      </w:smartTag>
      <w:r w:rsidRPr="0069750D">
        <w:rPr>
          <w:rFonts w:ascii="Verdana" w:hAnsi="Verdana" w:cs="Tahoma"/>
          <w:sz w:val="16"/>
          <w:szCs w:val="16"/>
        </w:rPr>
        <w:t xml:space="preserve"> de espesor. La resina y el endurecedor deberán ser adicionados a una mezcladora y pre</w:t>
      </w:r>
      <w:r w:rsidR="00227A6B">
        <w:rPr>
          <w:rFonts w:ascii="Verdana" w:hAnsi="Verdana" w:cs="Tahoma"/>
          <w:sz w:val="16"/>
          <w:szCs w:val="16"/>
        </w:rPr>
        <w:t>-</w:t>
      </w:r>
      <w:r w:rsidRPr="0069750D">
        <w:rPr>
          <w:rFonts w:ascii="Verdana" w:hAnsi="Verdana" w:cs="Tahoma"/>
          <w:sz w:val="16"/>
          <w:szCs w:val="16"/>
        </w:rPr>
        <w:t>mezclarse por aproximadamente 30 segundos. Gradualmente adicionar el agregado hasta la homogenización de la mezcla (aproximadamente 1 minuto). Aplicar  nivelando con llana y después alisar la superficie con un rodillo de felpa de 3/8.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Limitaciones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Este producto deberá aplicarse entre 10 y 30 grados centígrados. El substrato debe estar limpio, seco y en buenas condiciones. 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Condiciones de almacenamiento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>POLY-CAST AC debe ser almacenado en seco. La exposición de la resina a la humedad por mucho tiempo puede llevar a la formación de burbujas durante el curado. Exponer el endurecedor al agua ocasionará un crecimiento de presión debido a la generación de dióxido de carbono. No reselle los contenedores contaminados con humedad. No almacene cerca de una fuente de calor o alimentos. La vida del producto es de 6 meses a partir de la fecha del envío.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Envasado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Kits de 3 componentes de </w:t>
      </w:r>
      <w:smartTag w:uri="urn:schemas-microsoft-com:office:smarttags" w:element="metricconverter">
        <w:smartTagPr>
          <w:attr w:name="ProductID" w:val="58.7 Kg"/>
        </w:smartTagPr>
        <w:r w:rsidRPr="0069750D">
          <w:rPr>
            <w:rFonts w:ascii="Verdana" w:hAnsi="Verdana" w:cs="Tahoma"/>
            <w:sz w:val="16"/>
            <w:szCs w:val="16"/>
          </w:rPr>
          <w:t>58.7 Kg</w:t>
        </w:r>
      </w:smartTag>
      <w:r w:rsidRPr="0069750D">
        <w:rPr>
          <w:rFonts w:ascii="Verdana" w:hAnsi="Verdana" w:cs="Tahoma"/>
          <w:sz w:val="16"/>
          <w:szCs w:val="16"/>
        </w:rPr>
        <w:t>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Kits de 3 componentes de </w:t>
      </w:r>
      <w:smartTag w:uri="urn:schemas-microsoft-com:office:smarttags" w:element="metricconverter">
        <w:smartTagPr>
          <w:attr w:name="ProductID" w:val="117.4 Kg"/>
        </w:smartTagPr>
        <w:r w:rsidRPr="0069750D">
          <w:rPr>
            <w:rFonts w:ascii="Verdana" w:hAnsi="Verdana" w:cs="Tahoma"/>
            <w:sz w:val="16"/>
            <w:szCs w:val="16"/>
          </w:rPr>
          <w:t>117.4 Kg</w:t>
        </w:r>
      </w:smartTag>
      <w:r w:rsidRPr="0069750D">
        <w:rPr>
          <w:rFonts w:ascii="Verdana" w:hAnsi="Verdana" w:cs="Tahoma"/>
          <w:sz w:val="16"/>
          <w:szCs w:val="16"/>
        </w:rPr>
        <w:t>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666E91">
        <w:rPr>
          <w:rFonts w:ascii="Verdana" w:hAnsi="Verdana" w:cs="Tahoma"/>
          <w:b/>
          <w:bCs/>
          <w:color w:val="003399"/>
          <w:sz w:val="18"/>
          <w:szCs w:val="16"/>
        </w:rPr>
        <w:t>Rendimiento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El rendimiento aproximado es de </w:t>
      </w:r>
      <w:smartTag w:uri="urn:schemas-microsoft-com:office:smarttags" w:element="metricconverter">
        <w:smartTagPr>
          <w:attr w:name="ProductID" w:val="12 Kg"/>
        </w:smartTagPr>
        <w:r w:rsidRPr="0069750D">
          <w:rPr>
            <w:rFonts w:ascii="Verdana" w:hAnsi="Verdana" w:cs="Tahoma"/>
            <w:sz w:val="16"/>
            <w:szCs w:val="16"/>
          </w:rPr>
          <w:t>12 Kg</w:t>
        </w:r>
      </w:smartTag>
      <w:r w:rsidRPr="0069750D">
        <w:rPr>
          <w:rFonts w:ascii="Verdana" w:hAnsi="Verdana" w:cs="Tahoma"/>
          <w:sz w:val="16"/>
          <w:szCs w:val="16"/>
        </w:rPr>
        <w:t xml:space="preserve">. de mezcla por metro cuadrado a </w:t>
      </w:r>
      <w:smartTag w:uri="urn:schemas-microsoft-com:office:smarttags" w:element="metricconverter">
        <w:smartTagPr>
          <w:attr w:name="ProductID" w:val="6 mm"/>
        </w:smartTagPr>
        <w:r w:rsidRPr="0069750D">
          <w:rPr>
            <w:rFonts w:ascii="Verdana" w:hAnsi="Verdana" w:cs="Tahoma"/>
            <w:sz w:val="16"/>
            <w:szCs w:val="16"/>
          </w:rPr>
          <w:t>6 mm</w:t>
        </w:r>
      </w:smartTag>
      <w:r w:rsidRPr="0069750D">
        <w:rPr>
          <w:rFonts w:ascii="Verdana" w:hAnsi="Verdana" w:cs="Tahoma"/>
          <w:sz w:val="16"/>
          <w:szCs w:val="16"/>
        </w:rPr>
        <w:t xml:space="preserve"> de espesor.</w:t>
      </w:r>
    </w:p>
    <w:p w:rsidR="00237EB0" w:rsidRPr="006975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3.75 Kg"/>
        </w:smartTagPr>
        <w:r w:rsidRPr="0069750D">
          <w:rPr>
            <w:rFonts w:ascii="Verdana" w:hAnsi="Verdana" w:cs="Tahoma"/>
            <w:sz w:val="16"/>
            <w:szCs w:val="16"/>
          </w:rPr>
          <w:t>3.75 Kg</w:t>
        </w:r>
      </w:smartTag>
      <w:r w:rsidRPr="0069750D">
        <w:rPr>
          <w:rFonts w:ascii="Verdana" w:hAnsi="Verdana" w:cs="Tahoma"/>
          <w:sz w:val="16"/>
          <w:szCs w:val="16"/>
        </w:rPr>
        <w:t xml:space="preserve">. de parte A en </w:t>
      </w:r>
      <w:smartTag w:uri="urn:schemas-microsoft-com:office:smarttags" w:element="metricconverter">
        <w:smartTagPr>
          <w:attr w:name="ProductID" w:val="4.40 kg"/>
        </w:smartTagPr>
        <w:r w:rsidRPr="0069750D">
          <w:rPr>
            <w:rFonts w:ascii="Verdana" w:hAnsi="Verdana" w:cs="Tahoma"/>
            <w:sz w:val="16"/>
            <w:szCs w:val="16"/>
          </w:rPr>
          <w:t>4.40 Kg</w:t>
        </w:r>
      </w:smartTag>
      <w:r w:rsidRPr="0069750D">
        <w:rPr>
          <w:rFonts w:ascii="Verdana" w:hAnsi="Verdana" w:cs="Tahoma"/>
          <w:sz w:val="16"/>
          <w:szCs w:val="16"/>
        </w:rPr>
        <w:t>. de parte B y adicionar 41.8 k.o. de cargas.</w:t>
      </w:r>
    </w:p>
    <w:p w:rsidR="005C4E0D" w:rsidRDefault="00237EB0" w:rsidP="00237EB0">
      <w:pPr>
        <w:rPr>
          <w:rFonts w:ascii="Verdana" w:hAnsi="Verdana" w:cs="Tahoma"/>
          <w:sz w:val="16"/>
          <w:szCs w:val="16"/>
        </w:rPr>
      </w:pPr>
      <w:r w:rsidRPr="0069750D">
        <w:rPr>
          <w:rFonts w:ascii="Verdana" w:hAnsi="Verdana" w:cs="Tahoma"/>
          <w:sz w:val="16"/>
          <w:szCs w:val="16"/>
        </w:rPr>
        <w:t xml:space="preserve">Este bache rendirá </w:t>
      </w:r>
      <w:smartTag w:uri="urn:schemas-microsoft-com:office:smarttags" w:element="metricconverter">
        <w:smartTagPr>
          <w:attr w:name="ProductID" w:val="4.15 metros cuadrados"/>
        </w:smartTagPr>
        <w:r w:rsidRPr="0069750D">
          <w:rPr>
            <w:rFonts w:ascii="Verdana" w:hAnsi="Verdana" w:cs="Tahoma"/>
            <w:sz w:val="16"/>
            <w:szCs w:val="16"/>
          </w:rPr>
          <w:t>4.15 metros cuadrados</w:t>
        </w:r>
      </w:smartTag>
      <w:r w:rsidRPr="0069750D">
        <w:rPr>
          <w:rFonts w:ascii="Verdana" w:hAnsi="Verdana" w:cs="Tahoma"/>
          <w:sz w:val="16"/>
          <w:szCs w:val="16"/>
        </w:rPr>
        <w:t xml:space="preserve"> a </w:t>
      </w:r>
      <w:smartTag w:uri="urn:schemas-microsoft-com:office:smarttags" w:element="metricconverter">
        <w:smartTagPr>
          <w:attr w:name="ProductID" w:val="6 mm"/>
        </w:smartTagPr>
        <w:r w:rsidRPr="0069750D">
          <w:rPr>
            <w:rFonts w:ascii="Verdana" w:hAnsi="Verdana" w:cs="Tahoma"/>
            <w:sz w:val="16"/>
            <w:szCs w:val="16"/>
          </w:rPr>
          <w:t>6 mm</w:t>
        </w:r>
      </w:smartTag>
      <w:r w:rsidRPr="0069750D">
        <w:rPr>
          <w:rFonts w:ascii="Verdana" w:hAnsi="Verdana" w:cs="Tahoma"/>
          <w:sz w:val="16"/>
          <w:szCs w:val="16"/>
        </w:rPr>
        <w:t xml:space="preserve"> de espesor.</w:t>
      </w:r>
    </w:p>
    <w:p w:rsidR="00237EB0" w:rsidRDefault="00237EB0" w:rsidP="00237EB0">
      <w:pPr>
        <w:rPr>
          <w:rFonts w:ascii="Verdana" w:hAnsi="Verdana" w:cs="Tahoma"/>
          <w:sz w:val="16"/>
          <w:szCs w:val="16"/>
        </w:rPr>
      </w:pPr>
    </w:p>
    <w:p w:rsidR="00237EB0" w:rsidRDefault="00237EB0" w:rsidP="00237EB0">
      <w:pPr>
        <w:sectPr w:rsidR="00237EB0" w:rsidSect="00237EB0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37EB0" w:rsidRDefault="00237EB0">
      <w:pPr>
        <w:widowControl/>
        <w:suppressAutoHyphens w:val="0"/>
        <w:spacing w:before="120" w:after="120"/>
        <w:jc w:val="center"/>
        <w:rPr>
          <w:rFonts w:ascii="Verdana" w:hAnsi="Verdana"/>
          <w:b/>
          <w:color w:val="660033"/>
          <w:sz w:val="18"/>
          <w:szCs w:val="18"/>
        </w:rPr>
      </w:pPr>
      <w:r>
        <w:rPr>
          <w:rFonts w:ascii="Verdana" w:hAnsi="Verdana"/>
          <w:b/>
          <w:color w:val="660033"/>
          <w:sz w:val="18"/>
          <w:szCs w:val="18"/>
        </w:rPr>
        <w:lastRenderedPageBreak/>
        <w:br w:type="page"/>
      </w: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8"/>
        </w:rPr>
      </w:pPr>
      <w:r w:rsidRPr="00666E91">
        <w:rPr>
          <w:rFonts w:ascii="Verdana" w:hAnsi="Verdana"/>
          <w:b/>
          <w:color w:val="003399"/>
          <w:sz w:val="18"/>
          <w:szCs w:val="18"/>
        </w:rPr>
        <w:lastRenderedPageBreak/>
        <w:t>Datos técnicos</w:t>
      </w:r>
    </w:p>
    <w:p w:rsidR="00237EB0" w:rsidRDefault="00237EB0" w:rsidP="00237EB0">
      <w:pPr>
        <w:rPr>
          <w:rFonts w:ascii="Verdana" w:hAnsi="Verdana"/>
          <w:color w:val="660033"/>
          <w:sz w:val="16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17"/>
        <w:gridCol w:w="4360"/>
      </w:tblGrid>
      <w:tr w:rsidR="00237EB0" w:rsidTr="00DE1619">
        <w:trPr>
          <w:jc w:val="center"/>
        </w:trPr>
        <w:tc>
          <w:tcPr>
            <w:tcW w:w="3717" w:type="dxa"/>
            <w:shd w:val="clear" w:color="auto" w:fill="F2F2F2" w:themeFill="background1" w:themeFillShade="F2"/>
          </w:tcPr>
          <w:p w:rsidR="00237EB0" w:rsidRPr="0069750D" w:rsidRDefault="00237EB0" w:rsidP="00237EB0">
            <w:pPr>
              <w:pStyle w:val="TableHeading"/>
              <w:snapToGrid w:val="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9750D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Tiempo de curado</w:t>
            </w:r>
          </w:p>
          <w:p w:rsidR="00237EB0" w:rsidRPr="0069750D" w:rsidRDefault="00237EB0" w:rsidP="00237EB0">
            <w:pPr>
              <w:pStyle w:val="TableHeading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9750D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Tráfico ligero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Heading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9750D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6-8 horas</w:t>
            </w:r>
          </w:p>
        </w:tc>
      </w:tr>
      <w:tr w:rsidR="00237EB0" w:rsidTr="00DE1619">
        <w:trPr>
          <w:jc w:val="center"/>
        </w:trPr>
        <w:tc>
          <w:tcPr>
            <w:tcW w:w="3717" w:type="dxa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Tráfico rodado ligero</w:t>
            </w:r>
          </w:p>
        </w:tc>
        <w:tc>
          <w:tcPr>
            <w:tcW w:w="4360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12-16 horas</w:t>
            </w:r>
          </w:p>
        </w:tc>
      </w:tr>
      <w:tr w:rsidR="00237EB0" w:rsidTr="00DE1619">
        <w:trPr>
          <w:jc w:val="center"/>
        </w:trPr>
        <w:tc>
          <w:tcPr>
            <w:tcW w:w="3717" w:type="dxa"/>
            <w:shd w:val="clear" w:color="auto" w:fill="F2F2F2" w:themeFill="background1" w:themeFillShade="F2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Servicio completo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3-5 días</w:t>
            </w:r>
          </w:p>
        </w:tc>
      </w:tr>
      <w:tr w:rsidR="00237EB0" w:rsidTr="00DE1619">
        <w:trPr>
          <w:jc w:val="center"/>
        </w:trPr>
        <w:tc>
          <w:tcPr>
            <w:tcW w:w="3717" w:type="dxa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Color</w:t>
            </w:r>
          </w:p>
        </w:tc>
        <w:tc>
          <w:tcPr>
            <w:tcW w:w="4360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Rojo/gris</w:t>
            </w:r>
          </w:p>
        </w:tc>
      </w:tr>
      <w:tr w:rsidR="00237EB0" w:rsidTr="00DE1619">
        <w:trPr>
          <w:jc w:val="center"/>
        </w:trPr>
        <w:tc>
          <w:tcPr>
            <w:tcW w:w="3717" w:type="dxa"/>
            <w:shd w:val="clear" w:color="auto" w:fill="F2F2F2" w:themeFill="background1" w:themeFillShade="F2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Relación de mezcla (por volumen)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 = 3.75kg</w:t>
            </w:r>
          </w:p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 xml:space="preserve">B = </w:t>
            </w:r>
            <w:smartTag w:uri="urn:schemas-microsoft-com:office:smarttags" w:element="metricconverter">
              <w:smartTagPr>
                <w:attr w:name="ProductID" w:val="4.40 kg"/>
              </w:smartTagPr>
              <w:r w:rsidRPr="0069750D">
                <w:rPr>
                  <w:rFonts w:ascii="Verdana" w:hAnsi="Verdana" w:cs="Tahoma"/>
                  <w:sz w:val="16"/>
                  <w:szCs w:val="16"/>
                </w:rPr>
                <w:t>4.40 Kg</w:t>
              </w:r>
            </w:smartTag>
            <w:r w:rsidRPr="0069750D">
              <w:rPr>
                <w:rFonts w:ascii="Verdana" w:hAnsi="Verdana" w:cs="Tahoma"/>
                <w:sz w:val="16"/>
                <w:szCs w:val="16"/>
              </w:rPr>
              <w:t>.</w:t>
            </w:r>
            <w:r w:rsidRPr="0069750D">
              <w:rPr>
                <w:rFonts w:ascii="Verdana" w:hAnsi="Verdana" w:cs="Tahoma"/>
                <w:sz w:val="16"/>
                <w:szCs w:val="16"/>
              </w:rPr>
              <w:br/>
              <w:t xml:space="preserve">C = </w:t>
            </w:r>
            <w:smartTag w:uri="urn:schemas-microsoft-com:office:smarttags" w:element="metricconverter">
              <w:smartTagPr>
                <w:attr w:name="ProductID" w:val="41.8 Kg"/>
              </w:smartTagPr>
              <w:r w:rsidRPr="0069750D">
                <w:rPr>
                  <w:rFonts w:ascii="Verdana" w:hAnsi="Verdana" w:cs="Tahoma"/>
                  <w:sz w:val="16"/>
                  <w:szCs w:val="16"/>
                </w:rPr>
                <w:t>41.8 Kg</w:t>
              </w:r>
            </w:smartTag>
            <w:r w:rsidRPr="0069750D">
              <w:rPr>
                <w:rFonts w:ascii="Verdana" w:hAnsi="Verdana" w:cs="Tahoma"/>
                <w:sz w:val="16"/>
                <w:szCs w:val="16"/>
              </w:rPr>
              <w:t>.</w:t>
            </w:r>
          </w:p>
        </w:tc>
      </w:tr>
      <w:tr w:rsidR="00237EB0" w:rsidTr="00DE1619">
        <w:trPr>
          <w:jc w:val="center"/>
        </w:trPr>
        <w:tc>
          <w:tcPr>
            <w:tcW w:w="3717" w:type="dxa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Vida del bote (</w:t>
            </w:r>
            <w:smartTag w:uri="urn:schemas-microsoft-com:office:smarttags" w:element="metricconverter">
              <w:smartTagPr>
                <w:attr w:name="ProductID" w:val="1 gal￳n"/>
              </w:smartTagPr>
              <w:r w:rsidRPr="0069750D">
                <w:rPr>
                  <w:rFonts w:ascii="Verdana" w:hAnsi="Verdana" w:cs="Tahoma"/>
                  <w:sz w:val="16"/>
                  <w:szCs w:val="16"/>
                </w:rPr>
                <w:t>1 galón</w:t>
              </w:r>
            </w:smartTag>
            <w:r w:rsidRPr="0069750D">
              <w:rPr>
                <w:rFonts w:ascii="Verdana" w:hAnsi="Verdana" w:cs="Tahoma"/>
                <w:sz w:val="16"/>
                <w:szCs w:val="16"/>
              </w:rPr>
              <w:t>) 25° C</w:t>
            </w:r>
          </w:p>
        </w:tc>
        <w:tc>
          <w:tcPr>
            <w:tcW w:w="4360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15 minutos</w:t>
            </w:r>
          </w:p>
        </w:tc>
      </w:tr>
      <w:tr w:rsidR="00237EB0" w:rsidTr="00DE1619">
        <w:trPr>
          <w:jc w:val="center"/>
        </w:trPr>
        <w:tc>
          <w:tcPr>
            <w:tcW w:w="3717" w:type="dxa"/>
            <w:shd w:val="clear" w:color="auto" w:fill="F2F2F2" w:themeFill="background1" w:themeFillShade="F2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Adhesión al concreto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&gt;400 psi, el concreto se rompe antes que la junta</w:t>
            </w:r>
          </w:p>
        </w:tc>
      </w:tr>
      <w:tr w:rsidR="00237EB0" w:rsidTr="00DE1619">
        <w:trPr>
          <w:jc w:val="center"/>
        </w:trPr>
        <w:tc>
          <w:tcPr>
            <w:tcW w:w="3717" w:type="dxa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Temperatura de servicio</w:t>
            </w:r>
          </w:p>
        </w:tc>
        <w:tc>
          <w:tcPr>
            <w:tcW w:w="4360" w:type="dxa"/>
          </w:tcPr>
          <w:p w:rsidR="00237EB0" w:rsidRPr="0069750D" w:rsidRDefault="00237EB0" w:rsidP="00237EB0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-73°C a 104° C</w:t>
            </w:r>
          </w:p>
        </w:tc>
      </w:tr>
    </w:tbl>
    <w:p w:rsidR="00237EB0" w:rsidRDefault="00237EB0" w:rsidP="00237EB0">
      <w:pPr>
        <w:rPr>
          <w:rFonts w:ascii="Verdana" w:hAnsi="Verdana"/>
          <w:color w:val="660033"/>
          <w:sz w:val="16"/>
          <w:szCs w:val="18"/>
        </w:rPr>
      </w:pPr>
    </w:p>
    <w:p w:rsidR="00237EB0" w:rsidRDefault="00237EB0" w:rsidP="00237EB0">
      <w:pPr>
        <w:rPr>
          <w:rFonts w:ascii="Verdana" w:hAnsi="Verdana"/>
          <w:color w:val="660033"/>
          <w:sz w:val="16"/>
          <w:szCs w:val="18"/>
        </w:rPr>
      </w:pPr>
    </w:p>
    <w:p w:rsidR="00237EB0" w:rsidRPr="00666E91" w:rsidRDefault="00237EB0" w:rsidP="00237EB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</w:rPr>
      </w:pPr>
      <w:r w:rsidRPr="00666E91">
        <w:rPr>
          <w:rFonts w:ascii="Verdana" w:hAnsi="Verdana"/>
          <w:b/>
          <w:color w:val="003399"/>
          <w:sz w:val="18"/>
        </w:rPr>
        <w:t>Propiedades físicas</w:t>
      </w:r>
    </w:p>
    <w:p w:rsidR="00237EB0" w:rsidRDefault="00237EB0" w:rsidP="00237EB0">
      <w:pPr>
        <w:rPr>
          <w:rFonts w:ascii="Verdana" w:hAnsi="Verdana"/>
          <w:b/>
          <w:color w:val="660033"/>
          <w:sz w:val="18"/>
        </w:rPr>
      </w:pPr>
    </w:p>
    <w:tbl>
      <w:tblPr>
        <w:tblStyle w:val="TableGrid"/>
        <w:tblW w:w="7802" w:type="dxa"/>
        <w:jc w:val="center"/>
        <w:tblLook w:val="04A0" w:firstRow="1" w:lastRow="0" w:firstColumn="1" w:lastColumn="0" w:noHBand="0" w:noVBand="1"/>
      </w:tblPr>
      <w:tblGrid>
        <w:gridCol w:w="3006"/>
        <w:gridCol w:w="1950"/>
        <w:gridCol w:w="2846"/>
      </w:tblGrid>
      <w:tr w:rsidR="00237EB0" w:rsidRPr="00666E91" w:rsidTr="00666E91">
        <w:trPr>
          <w:jc w:val="center"/>
        </w:trPr>
        <w:tc>
          <w:tcPr>
            <w:tcW w:w="3006" w:type="dxa"/>
            <w:shd w:val="clear" w:color="auto" w:fill="6EBB1F"/>
          </w:tcPr>
          <w:p w:rsidR="00237EB0" w:rsidRPr="00666E91" w:rsidRDefault="00237EB0" w:rsidP="00DE1619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666E91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237EB0" w:rsidRPr="00666E91" w:rsidRDefault="00237EB0" w:rsidP="00DE1619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666E91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Método de prueba</w:t>
            </w:r>
          </w:p>
        </w:tc>
        <w:tc>
          <w:tcPr>
            <w:tcW w:w="2846" w:type="dxa"/>
            <w:shd w:val="clear" w:color="auto" w:fill="6EBB1F"/>
          </w:tcPr>
          <w:p w:rsidR="00237EB0" w:rsidRPr="00666E91" w:rsidRDefault="00237EB0" w:rsidP="00DE1619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666E91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Resultado</w:t>
            </w:r>
          </w:p>
        </w:tc>
      </w:tr>
      <w:tr w:rsidR="00237EB0" w:rsidRPr="0004191F" w:rsidTr="00DE1619">
        <w:trPr>
          <w:jc w:val="center"/>
        </w:trPr>
        <w:tc>
          <w:tcPr>
            <w:tcW w:w="3006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Dureza</w:t>
            </w:r>
          </w:p>
        </w:tc>
        <w:tc>
          <w:tcPr>
            <w:tcW w:w="1950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ASTM D-2240</w:t>
            </w:r>
          </w:p>
        </w:tc>
        <w:tc>
          <w:tcPr>
            <w:tcW w:w="2846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85</w:t>
            </w:r>
          </w:p>
        </w:tc>
      </w:tr>
      <w:tr w:rsidR="00237EB0" w:rsidRPr="0004191F" w:rsidTr="00DE1619">
        <w:trPr>
          <w:jc w:val="center"/>
        </w:trPr>
        <w:tc>
          <w:tcPr>
            <w:tcW w:w="300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ASTM C-579</w:t>
            </w:r>
          </w:p>
        </w:tc>
        <w:tc>
          <w:tcPr>
            <w:tcW w:w="284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600 Kg/cm</w:t>
            </w:r>
            <w:r w:rsidRPr="00237EB0">
              <w:rPr>
                <w:rFonts w:ascii="Verdana" w:hAnsi="Verdan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237EB0" w:rsidRPr="0004191F" w:rsidTr="00DE1619">
        <w:trPr>
          <w:jc w:val="center"/>
        </w:trPr>
        <w:tc>
          <w:tcPr>
            <w:tcW w:w="3006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ASTM D-638</w:t>
            </w:r>
          </w:p>
        </w:tc>
        <w:tc>
          <w:tcPr>
            <w:tcW w:w="2846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70 Kg/cm</w:t>
            </w:r>
            <w:r w:rsidRPr="00237EB0">
              <w:rPr>
                <w:rFonts w:ascii="Verdana" w:hAnsi="Verdan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237EB0" w:rsidRPr="0004191F" w:rsidTr="00DE1619">
        <w:trPr>
          <w:jc w:val="center"/>
        </w:trPr>
        <w:tc>
          <w:tcPr>
            <w:tcW w:w="300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Resistencia al impacto a 125 mils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ML D-3134</w:t>
            </w:r>
          </w:p>
        </w:tc>
        <w:tc>
          <w:tcPr>
            <w:tcW w:w="284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Pasó</w:t>
            </w:r>
          </w:p>
        </w:tc>
      </w:tr>
      <w:tr w:rsidR="00237EB0" w:rsidRPr="0004191F" w:rsidTr="00DE1619">
        <w:trPr>
          <w:jc w:val="center"/>
        </w:trPr>
        <w:tc>
          <w:tcPr>
            <w:tcW w:w="3006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ASTM D-790</w:t>
            </w:r>
          </w:p>
        </w:tc>
        <w:tc>
          <w:tcPr>
            <w:tcW w:w="2846" w:type="dxa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230 Kg/cm</w:t>
            </w:r>
            <w:r w:rsidRPr="00237EB0">
              <w:rPr>
                <w:rFonts w:ascii="Verdana" w:hAnsi="Verdan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237EB0" w:rsidRPr="0004191F" w:rsidTr="00DE1619">
        <w:trPr>
          <w:jc w:val="center"/>
        </w:trPr>
        <w:tc>
          <w:tcPr>
            <w:tcW w:w="300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Resistencia a la abrasión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ASTM D-4060</w:t>
            </w:r>
          </w:p>
        </w:tc>
        <w:tc>
          <w:tcPr>
            <w:tcW w:w="284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Perdida de 5 mg</w:t>
            </w:r>
          </w:p>
        </w:tc>
      </w:tr>
      <w:tr w:rsidR="00237EB0" w:rsidRPr="0004191F" w:rsidTr="00DE1619">
        <w:trPr>
          <w:jc w:val="center"/>
        </w:trPr>
        <w:tc>
          <w:tcPr>
            <w:tcW w:w="300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Coeficiente de fricción</w:t>
            </w:r>
          </w:p>
          <w:p w:rsidR="00237EB0" w:rsidRPr="0069750D" w:rsidRDefault="00237EB0" w:rsidP="00DE1619">
            <w:pPr>
              <w:pStyle w:val="TableContents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 xml:space="preserve">  con antiderrapante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ASTM D-2047</w:t>
            </w:r>
          </w:p>
        </w:tc>
        <w:tc>
          <w:tcPr>
            <w:tcW w:w="2846" w:type="dxa"/>
            <w:shd w:val="clear" w:color="auto" w:fill="F2F2F2" w:themeFill="background1" w:themeFillShade="F2"/>
          </w:tcPr>
          <w:p w:rsidR="00237EB0" w:rsidRPr="0069750D" w:rsidRDefault="00237EB0" w:rsidP="00DE1619">
            <w:pPr>
              <w:pStyle w:val="TableContents"/>
              <w:rPr>
                <w:rFonts w:ascii="Verdana" w:hAnsi="Verdana" w:cs="Tahoma"/>
                <w:sz w:val="16"/>
                <w:szCs w:val="16"/>
              </w:rPr>
            </w:pPr>
            <w:r w:rsidRPr="0069750D">
              <w:rPr>
                <w:rFonts w:ascii="Verdana" w:hAnsi="Verdana" w:cs="Tahoma"/>
                <w:sz w:val="16"/>
                <w:szCs w:val="16"/>
              </w:rPr>
              <w:t>0.9</w:t>
            </w:r>
          </w:p>
        </w:tc>
      </w:tr>
    </w:tbl>
    <w:p w:rsidR="00237EB0" w:rsidRDefault="00237EB0" w:rsidP="00237EB0">
      <w:pPr>
        <w:rPr>
          <w:rFonts w:ascii="Verdana" w:hAnsi="Verdana"/>
          <w:color w:val="660033"/>
          <w:sz w:val="16"/>
          <w:szCs w:val="18"/>
        </w:rPr>
      </w:pPr>
    </w:p>
    <w:p w:rsidR="00237EB0" w:rsidRDefault="00237EB0" w:rsidP="00237EB0">
      <w:pPr>
        <w:rPr>
          <w:rFonts w:ascii="Verdana" w:hAnsi="Verdana"/>
          <w:color w:val="660033"/>
          <w:sz w:val="16"/>
          <w:szCs w:val="18"/>
        </w:rPr>
        <w:sectPr w:rsidR="00237EB0" w:rsidSect="00237EB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37EB0" w:rsidRDefault="00237EB0" w:rsidP="00237EB0">
      <w:pPr>
        <w:rPr>
          <w:rFonts w:ascii="Verdana" w:hAnsi="Verdana"/>
          <w:color w:val="660033"/>
          <w:sz w:val="16"/>
          <w:szCs w:val="18"/>
        </w:rPr>
      </w:pPr>
    </w:p>
    <w:p w:rsidR="00237EB0" w:rsidRDefault="00237EB0" w:rsidP="00237EB0">
      <w:pPr>
        <w:rPr>
          <w:rFonts w:ascii="Verdana" w:hAnsi="Verdana"/>
          <w:color w:val="660033"/>
          <w:sz w:val="16"/>
          <w:szCs w:val="18"/>
        </w:rPr>
        <w:sectPr w:rsidR="00237EB0" w:rsidSect="00237EB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37EB0" w:rsidRPr="00C97F6E" w:rsidRDefault="00237EB0" w:rsidP="00237EB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8"/>
        </w:rPr>
      </w:pPr>
      <w:r w:rsidRPr="00C97F6E">
        <w:rPr>
          <w:rFonts w:ascii="Verdana" w:hAnsi="Verdana"/>
          <w:b/>
          <w:color w:val="003399"/>
          <w:sz w:val="18"/>
          <w:szCs w:val="18"/>
        </w:rPr>
        <w:lastRenderedPageBreak/>
        <w:t>Humedad</w:t>
      </w:r>
    </w:p>
    <w:p w:rsidR="00237EB0" w:rsidRPr="00C97F6E" w:rsidRDefault="00237EB0" w:rsidP="00237EB0">
      <w:pPr>
        <w:rPr>
          <w:rFonts w:ascii="Verdana" w:hAnsi="Verdana"/>
          <w:sz w:val="16"/>
          <w:szCs w:val="18"/>
        </w:rPr>
      </w:pPr>
      <w:r w:rsidRPr="00C97F6E">
        <w:rPr>
          <w:rFonts w:ascii="Verdana" w:hAnsi="Verdana"/>
          <w:sz w:val="16"/>
          <w:szCs w:val="18"/>
        </w:rPr>
        <w:t>La transmisión de humedad en la losa se debe medir antes de la aplicación de los sistemas poliméricos, para asegurar larga duración y una instalación durable. La humedad en la losa, ocasionará ampolladuras.</w:t>
      </w:r>
    </w:p>
    <w:p w:rsidR="00237EB0" w:rsidRPr="00237EB0" w:rsidRDefault="00237EB0" w:rsidP="00237EB0">
      <w:pPr>
        <w:rPr>
          <w:rFonts w:ascii="Verdana" w:hAnsi="Verdana"/>
          <w:color w:val="660033"/>
          <w:sz w:val="16"/>
          <w:szCs w:val="18"/>
        </w:rPr>
      </w:pPr>
    </w:p>
    <w:p w:rsidR="00237EB0" w:rsidRPr="00C97F6E" w:rsidRDefault="00237EB0" w:rsidP="00237EB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8"/>
        </w:rPr>
      </w:pPr>
      <w:r w:rsidRPr="00C97F6E">
        <w:rPr>
          <w:rFonts w:ascii="Verdana" w:hAnsi="Verdana"/>
          <w:b/>
          <w:color w:val="003399"/>
          <w:sz w:val="18"/>
          <w:szCs w:val="18"/>
        </w:rPr>
        <w:t>Limpieza</w:t>
      </w:r>
    </w:p>
    <w:p w:rsidR="00237EB0" w:rsidRPr="00C97F6E" w:rsidRDefault="00237EB0" w:rsidP="00237EB0">
      <w:pPr>
        <w:rPr>
          <w:rFonts w:ascii="Verdana" w:hAnsi="Verdana"/>
          <w:sz w:val="16"/>
          <w:szCs w:val="18"/>
        </w:rPr>
      </w:pPr>
      <w:r w:rsidRPr="00C97F6E">
        <w:rPr>
          <w:rFonts w:ascii="Verdana" w:hAnsi="Verdana"/>
          <w:sz w:val="16"/>
          <w:szCs w:val="18"/>
        </w:rPr>
        <w:t xml:space="preserve">Este producto </w:t>
      </w:r>
      <w:r w:rsidR="00227A6B" w:rsidRPr="00C97F6E">
        <w:rPr>
          <w:rFonts w:ascii="Verdana" w:hAnsi="Verdana"/>
          <w:sz w:val="16"/>
          <w:szCs w:val="18"/>
        </w:rPr>
        <w:t>está</w:t>
      </w:r>
      <w:r w:rsidRPr="00C97F6E">
        <w:rPr>
          <w:rFonts w:ascii="Verdana" w:hAnsi="Verdana"/>
          <w:sz w:val="16"/>
          <w:szCs w:val="18"/>
        </w:rPr>
        <w:t xml:space="preserve"> considerado como un piso de poco mantenimiento, sin embargo, algunas texturas y ambientes de servicio necesitan procesos específicos.</w:t>
      </w:r>
    </w:p>
    <w:p w:rsidR="00237EB0" w:rsidRPr="00237EB0" w:rsidRDefault="00237EB0" w:rsidP="00237EB0">
      <w:pPr>
        <w:rPr>
          <w:rFonts w:ascii="Verdana" w:hAnsi="Verdana"/>
          <w:color w:val="660033"/>
          <w:sz w:val="16"/>
          <w:szCs w:val="18"/>
        </w:rPr>
      </w:pPr>
    </w:p>
    <w:p w:rsidR="00237EB0" w:rsidRPr="00C97F6E" w:rsidRDefault="00E65AFC" w:rsidP="00237EB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8"/>
        </w:rPr>
      </w:pPr>
      <w:r>
        <w:rPr>
          <w:rFonts w:ascii="Verdana" w:hAnsi="Verdana"/>
          <w:b/>
          <w:color w:val="660033"/>
          <w:sz w:val="18"/>
          <w:szCs w:val="18"/>
        </w:rPr>
        <w:br w:type="column"/>
      </w:r>
      <w:r w:rsidR="00237EB0" w:rsidRPr="00C97F6E">
        <w:rPr>
          <w:rFonts w:ascii="Verdana" w:hAnsi="Verdana"/>
          <w:b/>
          <w:color w:val="003399"/>
          <w:sz w:val="18"/>
          <w:szCs w:val="18"/>
        </w:rPr>
        <w:lastRenderedPageBreak/>
        <w:t>Precaución</w:t>
      </w:r>
    </w:p>
    <w:p w:rsidR="00237EB0" w:rsidRPr="00C97F6E" w:rsidRDefault="00237EB0" w:rsidP="00237EB0">
      <w:pPr>
        <w:rPr>
          <w:rFonts w:ascii="Verdana" w:hAnsi="Verdana"/>
          <w:sz w:val="16"/>
          <w:szCs w:val="18"/>
        </w:rPr>
      </w:pPr>
      <w:r w:rsidRPr="00C97F6E">
        <w:rPr>
          <w:rFonts w:ascii="Verdana" w:hAnsi="Verdana"/>
          <w:sz w:val="16"/>
          <w:szCs w:val="18"/>
        </w:rPr>
        <w:t>Los trabajadores deben de vestir ropa protectora, consistente en lentes protectores, guantes impermeables. Debe colocarse una ventilación adecuada.</w:t>
      </w:r>
    </w:p>
    <w:sectPr w:rsidR="00237EB0" w:rsidRPr="00C97F6E" w:rsidSect="00237EB0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32" w:rsidRDefault="00245532" w:rsidP="00237EB0">
      <w:r>
        <w:separator/>
      </w:r>
    </w:p>
  </w:endnote>
  <w:endnote w:type="continuationSeparator" w:id="0">
    <w:p w:rsidR="00245532" w:rsidRDefault="00245532" w:rsidP="0023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</w:rPr>
      <w:id w:val="12009663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305B20" w:rsidRPr="00305B20" w:rsidRDefault="00280891">
            <w:pPr>
              <w:pStyle w:val="Footer"/>
              <w:jc w:val="right"/>
              <w:rPr>
                <w:rFonts w:ascii="Verdana" w:hAnsi="Verdana"/>
                <w:color w:val="7F7F7F" w:themeColor="text1" w:themeTint="80"/>
                <w:sz w:val="16"/>
              </w:rPr>
            </w:pPr>
            <w:r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begin"/>
            </w:r>
            <w:r w:rsidR="00305B20"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instrText>PAGE</w:instrText>
            </w:r>
            <w:r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separate"/>
            </w:r>
            <w:r w:rsidR="00397594">
              <w:rPr>
                <w:rFonts w:ascii="Verdana" w:hAnsi="Verdana"/>
                <w:b/>
                <w:noProof/>
                <w:color w:val="7F7F7F" w:themeColor="text1" w:themeTint="80"/>
                <w:sz w:val="16"/>
              </w:rPr>
              <w:t>1</w:t>
            </w:r>
            <w:r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end"/>
            </w:r>
            <w:r w:rsidR="00305B20" w:rsidRPr="00305B20">
              <w:rPr>
                <w:rFonts w:ascii="Verdana" w:hAnsi="Verdana"/>
                <w:color w:val="7F7F7F" w:themeColor="text1" w:themeTint="80"/>
                <w:sz w:val="16"/>
              </w:rPr>
              <w:t xml:space="preserve"> de </w:t>
            </w:r>
            <w:r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begin"/>
            </w:r>
            <w:r w:rsidR="00305B20"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instrText>NUMPAGES</w:instrText>
            </w:r>
            <w:r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separate"/>
            </w:r>
            <w:r w:rsidR="00397594">
              <w:rPr>
                <w:rFonts w:ascii="Verdana" w:hAnsi="Verdana"/>
                <w:b/>
                <w:noProof/>
                <w:color w:val="7F7F7F" w:themeColor="text1" w:themeTint="80"/>
                <w:sz w:val="16"/>
              </w:rPr>
              <w:t>2</w:t>
            </w:r>
            <w:r w:rsidRPr="00305B20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end"/>
            </w:r>
          </w:p>
        </w:sdtContent>
      </w:sdt>
    </w:sdtContent>
  </w:sdt>
  <w:p w:rsidR="00305B20" w:rsidRDefault="00305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32" w:rsidRDefault="00245532" w:rsidP="00237EB0">
      <w:r>
        <w:separator/>
      </w:r>
    </w:p>
  </w:footnote>
  <w:footnote w:type="continuationSeparator" w:id="0">
    <w:p w:rsidR="00245532" w:rsidRDefault="00245532" w:rsidP="0023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  <w:tblLook w:val="01E0" w:firstRow="1" w:lastRow="1" w:firstColumn="1" w:lastColumn="1" w:noHBand="0" w:noVBand="0"/>
    </w:tblPr>
    <w:tblGrid>
      <w:gridCol w:w="2880"/>
      <w:gridCol w:w="6174"/>
    </w:tblGrid>
    <w:tr w:rsidR="00237EB0" w:rsidTr="008C7DB6">
      <w:trPr>
        <w:trHeight w:val="280"/>
      </w:trPr>
      <w:tc>
        <w:tcPr>
          <w:tcW w:w="3085" w:type="dxa"/>
          <w:vMerge w:val="restart"/>
          <w:vAlign w:val="center"/>
        </w:tcPr>
        <w:p w:rsidR="00237EB0" w:rsidRPr="00BE0F97" w:rsidRDefault="00666E91" w:rsidP="008C7DB6">
          <w:pPr>
            <w:rPr>
              <w:rFonts w:cs="Tahoma"/>
            </w:rPr>
          </w:pPr>
          <w:r>
            <w:rPr>
              <w:rFonts w:cs="Tahoma"/>
              <w:noProof/>
              <w:lang w:eastAsia="es-MX"/>
            </w:rPr>
            <w:drawing>
              <wp:inline distT="0" distB="0" distL="0" distR="0">
                <wp:extent cx="938784" cy="591312"/>
                <wp:effectExtent l="19050" t="0" r="0" b="0"/>
                <wp:docPr id="1" name="0 Imagen" descr="Logope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e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84" cy="591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  <w:vAlign w:val="center"/>
        </w:tcPr>
        <w:p w:rsidR="00237EB0" w:rsidRPr="00BE0F97" w:rsidRDefault="00237EB0" w:rsidP="008C7DB6">
          <w:pPr>
            <w:spacing w:before="120" w:after="120"/>
            <w:rPr>
              <w:rFonts w:ascii="Verdana" w:hAnsi="Verdana" w:cs="Tahoma"/>
              <w:color w:val="FFFFFF"/>
              <w:sz w:val="20"/>
            </w:rPr>
          </w:pPr>
          <w:r w:rsidRPr="00BE0F97">
            <w:rPr>
              <w:rFonts w:ascii="Verdana" w:hAnsi="Verdana" w:cs="Tahoma"/>
              <w:b/>
              <w:color w:val="FFFFFF"/>
              <w:sz w:val="20"/>
            </w:rPr>
            <w:t>Hojas Técnicas de Productos</w:t>
          </w:r>
        </w:p>
      </w:tc>
    </w:tr>
    <w:tr w:rsidR="00237EB0" w:rsidTr="008C7DB6">
      <w:trPr>
        <w:trHeight w:val="510"/>
      </w:trPr>
      <w:tc>
        <w:tcPr>
          <w:tcW w:w="3085" w:type="dxa"/>
          <w:vMerge/>
          <w:vAlign w:val="center"/>
        </w:tcPr>
        <w:p w:rsidR="00237EB0" w:rsidRPr="00BE0F97" w:rsidRDefault="00237EB0" w:rsidP="008C7DB6">
          <w:pPr>
            <w:rPr>
              <w:rFonts w:cs="Tahoma"/>
            </w:rPr>
          </w:pPr>
        </w:p>
      </w:tc>
      <w:tc>
        <w:tcPr>
          <w:tcW w:w="7029" w:type="dxa"/>
          <w:vAlign w:val="center"/>
        </w:tcPr>
        <w:p w:rsidR="00237EB0" w:rsidRPr="00666E91" w:rsidRDefault="00237EB0" w:rsidP="008C7DB6">
          <w:pPr>
            <w:rPr>
              <w:rFonts w:ascii="Verdana" w:hAnsi="Verdana" w:cs="Tahoma"/>
              <w:color w:val="003399"/>
            </w:rPr>
          </w:pPr>
          <w:r w:rsidRPr="00666E91">
            <w:rPr>
              <w:rFonts w:ascii="Verdana" w:hAnsi="Verdana" w:cs="Tahoma"/>
              <w:b/>
              <w:bCs/>
              <w:color w:val="003399"/>
              <w:sz w:val="20"/>
              <w:szCs w:val="28"/>
            </w:rPr>
            <w:t>POLY-CAST AC</w:t>
          </w:r>
        </w:p>
      </w:tc>
    </w:tr>
  </w:tbl>
  <w:p w:rsidR="00237EB0" w:rsidRDefault="00237E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EB0"/>
    <w:rsid w:val="00152B1C"/>
    <w:rsid w:val="001A2553"/>
    <w:rsid w:val="00227A6B"/>
    <w:rsid w:val="00237EB0"/>
    <w:rsid w:val="00245532"/>
    <w:rsid w:val="00280891"/>
    <w:rsid w:val="002D63B1"/>
    <w:rsid w:val="002E2206"/>
    <w:rsid w:val="00305B20"/>
    <w:rsid w:val="003617B8"/>
    <w:rsid w:val="00397594"/>
    <w:rsid w:val="00486749"/>
    <w:rsid w:val="005C4E0D"/>
    <w:rsid w:val="00666E91"/>
    <w:rsid w:val="00674319"/>
    <w:rsid w:val="00761A8F"/>
    <w:rsid w:val="008C7DB6"/>
    <w:rsid w:val="00B87A40"/>
    <w:rsid w:val="00C97F6E"/>
    <w:rsid w:val="00D34FD6"/>
    <w:rsid w:val="00D4205F"/>
    <w:rsid w:val="00E65AFC"/>
    <w:rsid w:val="00EE6BFD"/>
    <w:rsid w:val="00F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2D0CBCCA-C258-4739-BFA6-5C61BF10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EB0"/>
    <w:pPr>
      <w:widowControl w:val="0"/>
      <w:suppressAutoHyphens/>
      <w:spacing w:before="0" w:after="0"/>
      <w:jc w:val="left"/>
    </w:pPr>
    <w:rPr>
      <w:rFonts w:ascii="Times New Roman" w:eastAsia="Tahom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7EB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EB0"/>
  </w:style>
  <w:style w:type="paragraph" w:styleId="Footer">
    <w:name w:val="footer"/>
    <w:basedOn w:val="Normal"/>
    <w:link w:val="FooterChar"/>
    <w:uiPriority w:val="99"/>
    <w:unhideWhenUsed/>
    <w:rsid w:val="00237EB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EB0"/>
  </w:style>
  <w:style w:type="paragraph" w:styleId="BalloonText">
    <w:name w:val="Balloon Text"/>
    <w:basedOn w:val="Normal"/>
    <w:link w:val="BalloonTextChar"/>
    <w:uiPriority w:val="99"/>
    <w:semiHidden/>
    <w:unhideWhenUsed/>
    <w:rsid w:val="00237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7EB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237EB0"/>
    <w:pPr>
      <w:suppressLineNumbers/>
      <w:jc w:val="center"/>
    </w:pPr>
    <w:rPr>
      <w:b/>
      <w:bCs/>
    </w:rPr>
  </w:style>
  <w:style w:type="paragraph" w:customStyle="1" w:styleId="TableContents">
    <w:name w:val="Table Contents"/>
    <w:basedOn w:val="Normal"/>
    <w:rsid w:val="00237EB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username</cp:lastModifiedBy>
  <cp:revision>11</cp:revision>
  <cp:lastPrinted>2008-12-17T23:08:00Z</cp:lastPrinted>
  <dcterms:created xsi:type="dcterms:W3CDTF">2008-08-08T00:18:00Z</dcterms:created>
  <dcterms:modified xsi:type="dcterms:W3CDTF">2015-10-30T17:50:00Z</dcterms:modified>
</cp:coreProperties>
</file>